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A7E21" w:rsidRPr="002C5B30" w:rsidRDefault="00AA7E21" w:rsidP="0048146D">
      <w:pPr>
        <w:pStyle w:val="a3"/>
        <w:spacing w:line="240" w:lineRule="exact"/>
        <w:rPr>
          <w:rFonts w:ascii="微软雅黑" w:eastAsia="微软雅黑" w:hAnsi="微软雅黑" w:cs="宋体"/>
          <w:sz w:val="22"/>
          <w:szCs w:val="22"/>
        </w:rPr>
      </w:pPr>
    </w:p>
    <w:p w:rsidR="00AA7E21" w:rsidRPr="003336A1" w:rsidRDefault="00ED07E7" w:rsidP="00FC52E8">
      <w:pPr>
        <w:pStyle w:val="a3"/>
        <w:spacing w:line="600" w:lineRule="exact"/>
        <w:jc w:val="center"/>
        <w:rPr>
          <w:rFonts w:ascii="微软雅黑" w:eastAsia="微软雅黑" w:hAnsi="微软雅黑" w:cs="宋体"/>
          <w:b/>
          <w:color w:val="7030A0"/>
          <w:sz w:val="40"/>
          <w:szCs w:val="40"/>
        </w:rPr>
      </w:pPr>
      <w:r w:rsidRPr="003336A1">
        <w:rPr>
          <w:rFonts w:ascii="微软雅黑" w:eastAsia="微软雅黑" w:hAnsi="微软雅黑" w:cs="宋体" w:hint="eastAsia"/>
          <w:b/>
          <w:color w:val="7030A0"/>
          <w:sz w:val="40"/>
          <w:szCs w:val="40"/>
        </w:rPr>
        <w:t>最高人民法院关于生态环境侵权民事诉讼证据的若干规定</w:t>
      </w:r>
    </w:p>
    <w:p w:rsidR="00AA7E21" w:rsidRDefault="00AA7E21" w:rsidP="002C5B30">
      <w:pPr>
        <w:pStyle w:val="a3"/>
        <w:spacing w:line="240" w:lineRule="exact"/>
        <w:jc w:val="center"/>
        <w:rPr>
          <w:rFonts w:ascii="微软雅黑" w:eastAsia="微软雅黑" w:hAnsi="微软雅黑" w:cs="宋体"/>
          <w:sz w:val="22"/>
          <w:szCs w:val="22"/>
        </w:rPr>
      </w:pPr>
    </w:p>
    <w:p w:rsidR="0048146D" w:rsidRDefault="0048146D" w:rsidP="002C5B30">
      <w:pPr>
        <w:pStyle w:val="a3"/>
        <w:spacing w:line="240" w:lineRule="exact"/>
        <w:jc w:val="center"/>
        <w:rPr>
          <w:rFonts w:ascii="微软雅黑" w:eastAsia="微软雅黑" w:hAnsi="微软雅黑" w:cs="宋体"/>
          <w:sz w:val="22"/>
          <w:szCs w:val="22"/>
        </w:rPr>
      </w:pPr>
      <w:r>
        <w:rPr>
          <w:rFonts w:ascii="微软雅黑" w:eastAsia="微软雅黑" w:hAnsi="微软雅黑" w:cs="宋体" w:hint="eastAsia"/>
          <w:sz w:val="22"/>
          <w:szCs w:val="22"/>
        </w:rPr>
        <w:t>2</w:t>
      </w:r>
      <w:r>
        <w:rPr>
          <w:rFonts w:ascii="微软雅黑" w:eastAsia="微软雅黑" w:hAnsi="微软雅黑" w:cs="宋体"/>
          <w:sz w:val="22"/>
          <w:szCs w:val="22"/>
        </w:rPr>
        <w:t>023-09-01</w:t>
      </w:r>
    </w:p>
    <w:p w:rsidR="0048146D" w:rsidRPr="002C5B30" w:rsidRDefault="0048146D" w:rsidP="002C5B30">
      <w:pPr>
        <w:pStyle w:val="a3"/>
        <w:spacing w:line="240" w:lineRule="exact"/>
        <w:jc w:val="center"/>
        <w:rPr>
          <w:rFonts w:ascii="微软雅黑" w:eastAsia="微软雅黑" w:hAnsi="微软雅黑" w:cs="宋体"/>
          <w:sz w:val="22"/>
          <w:szCs w:val="22"/>
        </w:rPr>
      </w:pPr>
    </w:p>
    <w:p w:rsidR="00AA7E21" w:rsidRPr="002C5B30" w:rsidRDefault="00ED07E7" w:rsidP="002C5B30">
      <w:pPr>
        <w:pStyle w:val="a3"/>
        <w:spacing w:line="240" w:lineRule="exact"/>
        <w:jc w:val="center"/>
        <w:rPr>
          <w:rFonts w:ascii="微软雅黑" w:eastAsia="微软雅黑" w:hAnsi="微软雅黑" w:cs="仿宋_GB2312"/>
          <w:sz w:val="22"/>
          <w:szCs w:val="22"/>
        </w:rPr>
      </w:pPr>
      <w:r w:rsidRPr="002C5B30">
        <w:rPr>
          <w:rFonts w:ascii="微软雅黑" w:eastAsia="微软雅黑" w:hAnsi="微软雅黑" w:cs="仿宋_GB2312" w:hint="eastAsia"/>
          <w:sz w:val="22"/>
          <w:szCs w:val="22"/>
        </w:rPr>
        <w:t>法释</w:t>
      </w:r>
      <w:r w:rsidRPr="002C5B30">
        <w:rPr>
          <w:rFonts w:ascii="微软雅黑" w:eastAsia="微软雅黑" w:hAnsi="微软雅黑" w:cs="Times New Roman"/>
          <w:sz w:val="22"/>
          <w:szCs w:val="22"/>
        </w:rPr>
        <w:t>〔2023〕6</w:t>
      </w:r>
      <w:r w:rsidRPr="002C5B30">
        <w:rPr>
          <w:rFonts w:ascii="微软雅黑" w:eastAsia="微软雅黑" w:hAnsi="微软雅黑" w:cs="仿宋_GB2312" w:hint="eastAsia"/>
          <w:sz w:val="22"/>
          <w:szCs w:val="22"/>
        </w:rPr>
        <w:t>号</w:t>
      </w:r>
      <w:bookmarkStart w:id="0" w:name="_GoBack"/>
      <w:bookmarkEnd w:id="0"/>
    </w:p>
    <w:p w:rsidR="00AA7E21" w:rsidRPr="002C5B30" w:rsidRDefault="00AA7E21" w:rsidP="002C5B30">
      <w:pPr>
        <w:pStyle w:val="a3"/>
        <w:spacing w:line="240" w:lineRule="exact"/>
        <w:jc w:val="center"/>
        <w:rPr>
          <w:rFonts w:ascii="微软雅黑" w:eastAsia="微软雅黑" w:hAnsi="微软雅黑" w:cs="宋体"/>
          <w:sz w:val="22"/>
          <w:szCs w:val="22"/>
        </w:rPr>
      </w:pPr>
    </w:p>
    <w:p w:rsidR="00AA7E21" w:rsidRPr="002C5B30" w:rsidRDefault="00ED07E7" w:rsidP="002C5B30">
      <w:pPr>
        <w:pStyle w:val="a3"/>
        <w:spacing w:line="240" w:lineRule="exact"/>
        <w:ind w:leftChars="200" w:left="632" w:rightChars="200" w:right="632"/>
        <w:rPr>
          <w:rFonts w:ascii="微软雅黑" w:eastAsia="微软雅黑" w:hAnsi="微软雅黑" w:cs="宋体"/>
          <w:sz w:val="22"/>
          <w:szCs w:val="22"/>
        </w:rPr>
      </w:pPr>
      <w:r w:rsidRPr="002C5B30">
        <w:rPr>
          <w:rFonts w:ascii="微软雅黑" w:eastAsia="微软雅黑" w:hAnsi="微软雅黑" w:cs="宋体" w:hint="eastAsia"/>
          <w:sz w:val="22"/>
          <w:szCs w:val="22"/>
        </w:rPr>
        <w:t>（</w:t>
      </w:r>
      <w:r w:rsidRPr="002C5B30">
        <w:rPr>
          <w:rFonts w:ascii="微软雅黑" w:eastAsia="微软雅黑" w:hAnsi="微软雅黑" w:cs="Times New Roman"/>
          <w:sz w:val="22"/>
          <w:szCs w:val="22"/>
        </w:rPr>
        <w:t>2023年4月17日最高人民法院审判委员会第1885次会议通过，自2023年9月1日起施行</w:t>
      </w:r>
      <w:r w:rsidRPr="002C5B30">
        <w:rPr>
          <w:rFonts w:ascii="微软雅黑" w:eastAsia="微软雅黑" w:hAnsi="微软雅黑" w:cs="宋体" w:hint="eastAsia"/>
          <w:sz w:val="22"/>
          <w:szCs w:val="22"/>
        </w:rPr>
        <w:t>）</w:t>
      </w:r>
    </w:p>
    <w:p w:rsidR="00AA7E21" w:rsidRPr="00F34373" w:rsidRDefault="00AA7E21" w:rsidP="00F34373">
      <w:pPr>
        <w:pStyle w:val="a3"/>
        <w:spacing w:line="320" w:lineRule="exact"/>
        <w:jc w:val="center"/>
        <w:rPr>
          <w:rFonts w:ascii="微软雅黑" w:eastAsia="微软雅黑" w:hAnsi="微软雅黑" w:cs="宋体"/>
          <w:sz w:val="24"/>
          <w:szCs w:val="24"/>
        </w:rPr>
      </w:pPr>
    </w:p>
    <w:p w:rsidR="00AA7E21" w:rsidRPr="00F34373" w:rsidRDefault="00ED07E7" w:rsidP="00F34373">
      <w:pPr>
        <w:pStyle w:val="a3"/>
        <w:spacing w:line="320" w:lineRule="exact"/>
        <w:ind w:firstLineChars="200" w:firstLine="472"/>
        <w:rPr>
          <w:rFonts w:ascii="微软雅黑" w:eastAsia="微软雅黑" w:hAnsi="微软雅黑" w:cs="宋体"/>
          <w:sz w:val="24"/>
          <w:szCs w:val="24"/>
        </w:rPr>
      </w:pPr>
      <w:r w:rsidRPr="00F34373">
        <w:rPr>
          <w:rFonts w:ascii="微软雅黑" w:eastAsia="微软雅黑" w:hAnsi="微软雅黑" w:cs="宋体" w:hint="eastAsia"/>
          <w:sz w:val="24"/>
          <w:szCs w:val="24"/>
        </w:rPr>
        <w:t>为保证人民法院正确认定案件事实，公正、及时审理生态环境侵权责任纠纷案件，保障和便利当事人依法行使诉讼权利，保护生态环境，根据《中华人民共和国民法典》《中华人民共和国民事诉讼法》《中华人民共和国环境保护法》等有关法律规定，结合生态环境侵权民事案件审判经验和实际情况，制定本规定。</w:t>
      </w:r>
    </w:p>
    <w:p w:rsidR="00AA7E21" w:rsidRPr="00F34373" w:rsidRDefault="00ED07E7" w:rsidP="00F34373">
      <w:pPr>
        <w:pStyle w:val="a3"/>
        <w:spacing w:line="320" w:lineRule="exact"/>
        <w:ind w:firstLineChars="200" w:firstLine="472"/>
        <w:rPr>
          <w:rFonts w:ascii="微软雅黑" w:eastAsia="微软雅黑" w:hAnsi="微软雅黑" w:cs="宋体"/>
          <w:sz w:val="24"/>
          <w:szCs w:val="24"/>
        </w:rPr>
      </w:pPr>
      <w:r w:rsidRPr="00FC52E8">
        <w:rPr>
          <w:rFonts w:ascii="微软雅黑" w:eastAsia="微软雅黑" w:hAnsi="微软雅黑" w:cs="宋体" w:hint="eastAsia"/>
          <w:b/>
          <w:bCs/>
          <w:sz w:val="24"/>
          <w:szCs w:val="24"/>
        </w:rPr>
        <w:t>第一条</w:t>
      </w:r>
      <w:r w:rsidRPr="00F34373">
        <w:rPr>
          <w:rFonts w:ascii="微软雅黑" w:eastAsia="微软雅黑" w:hAnsi="微软雅黑" w:cs="宋体" w:hint="eastAsia"/>
          <w:sz w:val="24"/>
          <w:szCs w:val="24"/>
        </w:rPr>
        <w:t xml:space="preserve">　人民法院审理环境污染责任纠纷案件、生态破坏责任纠纷案件和生态环境保护民事公益诉讼案件，适用本规定。</w:t>
      </w:r>
    </w:p>
    <w:p w:rsidR="00AA7E21" w:rsidRPr="00F34373" w:rsidRDefault="00ED07E7" w:rsidP="00F34373">
      <w:pPr>
        <w:pStyle w:val="a3"/>
        <w:spacing w:line="320" w:lineRule="exact"/>
        <w:ind w:firstLineChars="200" w:firstLine="472"/>
        <w:rPr>
          <w:rFonts w:ascii="微软雅黑" w:eastAsia="微软雅黑" w:hAnsi="微软雅黑" w:cs="宋体"/>
          <w:sz w:val="24"/>
          <w:szCs w:val="24"/>
        </w:rPr>
      </w:pPr>
      <w:r w:rsidRPr="00F34373">
        <w:rPr>
          <w:rFonts w:ascii="微软雅黑" w:eastAsia="微软雅黑" w:hAnsi="微软雅黑" w:cs="宋体" w:hint="eastAsia"/>
          <w:sz w:val="24"/>
          <w:szCs w:val="24"/>
        </w:rPr>
        <w:t>生态环境保护民事公益诉讼案件，包括环境污染民事公益诉讼案件、生态破坏民事公益诉讼案件和生态环境损害赔偿诉讼案件。</w:t>
      </w:r>
    </w:p>
    <w:p w:rsidR="00AA7E21" w:rsidRPr="00F34373" w:rsidRDefault="00ED07E7" w:rsidP="00F34373">
      <w:pPr>
        <w:pStyle w:val="a3"/>
        <w:spacing w:line="320" w:lineRule="exact"/>
        <w:ind w:firstLineChars="200" w:firstLine="472"/>
        <w:rPr>
          <w:rFonts w:ascii="微软雅黑" w:eastAsia="微软雅黑" w:hAnsi="微软雅黑" w:cs="宋体"/>
          <w:sz w:val="24"/>
          <w:szCs w:val="24"/>
        </w:rPr>
      </w:pPr>
      <w:r w:rsidRPr="00FC52E8">
        <w:rPr>
          <w:rFonts w:ascii="微软雅黑" w:eastAsia="微软雅黑" w:hAnsi="微软雅黑" w:cs="宋体" w:hint="eastAsia"/>
          <w:b/>
          <w:bCs/>
          <w:sz w:val="24"/>
          <w:szCs w:val="24"/>
        </w:rPr>
        <w:t>第二条</w:t>
      </w:r>
      <w:r w:rsidRPr="00F34373">
        <w:rPr>
          <w:rFonts w:ascii="微软雅黑" w:eastAsia="微软雅黑" w:hAnsi="微软雅黑" w:cs="宋体" w:hint="eastAsia"/>
          <w:sz w:val="24"/>
          <w:szCs w:val="24"/>
        </w:rPr>
        <w:t xml:space="preserve">　环境污染责任纠纷案件、生态破坏责任纠纷案件的原告应当就以下事实承担举证责任：</w:t>
      </w:r>
    </w:p>
    <w:p w:rsidR="00AA7E21" w:rsidRPr="00F34373" w:rsidRDefault="00ED07E7" w:rsidP="00F34373">
      <w:pPr>
        <w:pStyle w:val="a3"/>
        <w:spacing w:line="320" w:lineRule="exact"/>
        <w:ind w:firstLineChars="200" w:firstLine="472"/>
        <w:rPr>
          <w:rFonts w:ascii="微软雅黑" w:eastAsia="微软雅黑" w:hAnsi="微软雅黑" w:cs="宋体"/>
          <w:sz w:val="24"/>
          <w:szCs w:val="24"/>
        </w:rPr>
      </w:pPr>
      <w:r w:rsidRPr="00F34373">
        <w:rPr>
          <w:rFonts w:ascii="微软雅黑" w:eastAsia="微软雅黑" w:hAnsi="微软雅黑" w:cs="宋体" w:hint="eastAsia"/>
          <w:sz w:val="24"/>
          <w:szCs w:val="24"/>
        </w:rPr>
        <w:t>（一）被告实施了污染环境或者破坏生态的行为；</w:t>
      </w:r>
    </w:p>
    <w:p w:rsidR="00AA7E21" w:rsidRPr="00F34373" w:rsidRDefault="00ED07E7" w:rsidP="00F34373">
      <w:pPr>
        <w:pStyle w:val="a3"/>
        <w:spacing w:line="320" w:lineRule="exact"/>
        <w:ind w:firstLineChars="200" w:firstLine="472"/>
        <w:rPr>
          <w:rFonts w:ascii="微软雅黑" w:eastAsia="微软雅黑" w:hAnsi="微软雅黑" w:cs="宋体"/>
          <w:sz w:val="24"/>
          <w:szCs w:val="24"/>
        </w:rPr>
      </w:pPr>
      <w:r w:rsidRPr="00F34373">
        <w:rPr>
          <w:rFonts w:ascii="微软雅黑" w:eastAsia="微软雅黑" w:hAnsi="微软雅黑" w:cs="宋体" w:hint="eastAsia"/>
          <w:sz w:val="24"/>
          <w:szCs w:val="24"/>
        </w:rPr>
        <w:t>（二）原告人身、财产受到损害或者有遭受损害的危险。</w:t>
      </w:r>
    </w:p>
    <w:p w:rsidR="00AA7E21" w:rsidRPr="00F34373" w:rsidRDefault="00ED07E7" w:rsidP="00F34373">
      <w:pPr>
        <w:pStyle w:val="a3"/>
        <w:spacing w:line="320" w:lineRule="exact"/>
        <w:ind w:firstLineChars="200" w:firstLine="472"/>
        <w:rPr>
          <w:rFonts w:ascii="微软雅黑" w:eastAsia="微软雅黑" w:hAnsi="微软雅黑" w:cs="宋体"/>
          <w:sz w:val="24"/>
          <w:szCs w:val="24"/>
        </w:rPr>
      </w:pPr>
      <w:r w:rsidRPr="00FC52E8">
        <w:rPr>
          <w:rFonts w:ascii="微软雅黑" w:eastAsia="微软雅黑" w:hAnsi="微软雅黑" w:cs="宋体" w:hint="eastAsia"/>
          <w:b/>
          <w:bCs/>
          <w:sz w:val="24"/>
          <w:szCs w:val="24"/>
        </w:rPr>
        <w:t>第三条</w:t>
      </w:r>
      <w:r w:rsidRPr="00F34373">
        <w:rPr>
          <w:rFonts w:ascii="微软雅黑" w:eastAsia="微软雅黑" w:hAnsi="微软雅黑" w:cs="宋体" w:hint="eastAsia"/>
          <w:sz w:val="24"/>
          <w:szCs w:val="24"/>
        </w:rPr>
        <w:t xml:space="preserve">　生态环境保护民事公益诉讼案件的原告应当就以下事实承担举证责任：</w:t>
      </w:r>
    </w:p>
    <w:p w:rsidR="00AA7E21" w:rsidRPr="00F34373" w:rsidRDefault="00ED07E7" w:rsidP="00F34373">
      <w:pPr>
        <w:pStyle w:val="a3"/>
        <w:spacing w:line="320" w:lineRule="exact"/>
        <w:ind w:firstLineChars="200" w:firstLine="472"/>
        <w:rPr>
          <w:rFonts w:ascii="微软雅黑" w:eastAsia="微软雅黑" w:hAnsi="微软雅黑" w:cs="宋体"/>
          <w:sz w:val="24"/>
          <w:szCs w:val="24"/>
        </w:rPr>
      </w:pPr>
      <w:r w:rsidRPr="00F34373">
        <w:rPr>
          <w:rFonts w:ascii="微软雅黑" w:eastAsia="微软雅黑" w:hAnsi="微软雅黑" w:cs="宋体" w:hint="eastAsia"/>
          <w:sz w:val="24"/>
          <w:szCs w:val="24"/>
        </w:rPr>
        <w:t>（一）被告实施了污染环境或者破坏生态的行为，且该行为违反国家规定；</w:t>
      </w:r>
    </w:p>
    <w:p w:rsidR="00AA7E21" w:rsidRPr="00F34373" w:rsidRDefault="00ED07E7" w:rsidP="00F34373">
      <w:pPr>
        <w:pStyle w:val="a3"/>
        <w:spacing w:line="320" w:lineRule="exact"/>
        <w:ind w:firstLineChars="200" w:firstLine="472"/>
        <w:rPr>
          <w:rFonts w:ascii="微软雅黑" w:eastAsia="微软雅黑" w:hAnsi="微软雅黑" w:cs="宋体"/>
          <w:sz w:val="24"/>
          <w:szCs w:val="24"/>
        </w:rPr>
      </w:pPr>
      <w:r w:rsidRPr="00F34373">
        <w:rPr>
          <w:rFonts w:ascii="微软雅黑" w:eastAsia="微软雅黑" w:hAnsi="微软雅黑" w:cs="宋体" w:hint="eastAsia"/>
          <w:sz w:val="24"/>
          <w:szCs w:val="24"/>
        </w:rPr>
        <w:t>（二）生态环境受到损害或者有遭受损害的重大风险。</w:t>
      </w:r>
    </w:p>
    <w:p w:rsidR="00AA7E21" w:rsidRPr="00F34373" w:rsidRDefault="00ED07E7" w:rsidP="00F34373">
      <w:pPr>
        <w:pStyle w:val="a3"/>
        <w:spacing w:line="320" w:lineRule="exact"/>
        <w:ind w:firstLineChars="200" w:firstLine="472"/>
        <w:rPr>
          <w:rFonts w:ascii="微软雅黑" w:eastAsia="微软雅黑" w:hAnsi="微软雅黑" w:cs="宋体"/>
          <w:sz w:val="24"/>
          <w:szCs w:val="24"/>
        </w:rPr>
      </w:pPr>
      <w:r w:rsidRPr="00FC52E8">
        <w:rPr>
          <w:rFonts w:ascii="微软雅黑" w:eastAsia="微软雅黑" w:hAnsi="微软雅黑" w:cs="宋体" w:hint="eastAsia"/>
          <w:b/>
          <w:bCs/>
          <w:sz w:val="24"/>
          <w:szCs w:val="24"/>
        </w:rPr>
        <w:t>第四条</w:t>
      </w:r>
      <w:r w:rsidRPr="00F34373">
        <w:rPr>
          <w:rFonts w:ascii="微软雅黑" w:eastAsia="微软雅黑" w:hAnsi="微软雅黑" w:cs="宋体" w:hint="eastAsia"/>
          <w:sz w:val="24"/>
          <w:szCs w:val="24"/>
        </w:rPr>
        <w:t xml:space="preserve">　原告请求被告就其污染环境、破坏生态行为支付人身、财产损害赔偿费用，或者支付民法典第一千二百三十五条规定的损失、费用的，应当就其主张的损失、费用的数额承担举证责任。</w:t>
      </w:r>
    </w:p>
    <w:p w:rsidR="00AA7E21" w:rsidRPr="00F34373" w:rsidRDefault="00ED07E7" w:rsidP="00F34373">
      <w:pPr>
        <w:pStyle w:val="a3"/>
        <w:spacing w:line="320" w:lineRule="exact"/>
        <w:ind w:firstLineChars="200" w:firstLine="472"/>
        <w:rPr>
          <w:rFonts w:ascii="微软雅黑" w:eastAsia="微软雅黑" w:hAnsi="微软雅黑" w:cs="宋体"/>
          <w:sz w:val="24"/>
          <w:szCs w:val="24"/>
        </w:rPr>
      </w:pPr>
      <w:r w:rsidRPr="00FC52E8">
        <w:rPr>
          <w:rFonts w:ascii="微软雅黑" w:eastAsia="微软雅黑" w:hAnsi="微软雅黑" w:cs="宋体" w:hint="eastAsia"/>
          <w:b/>
          <w:bCs/>
          <w:sz w:val="24"/>
          <w:szCs w:val="24"/>
        </w:rPr>
        <w:t>第五条</w:t>
      </w:r>
      <w:r w:rsidRPr="00F34373">
        <w:rPr>
          <w:rFonts w:ascii="微软雅黑" w:eastAsia="微软雅黑" w:hAnsi="微软雅黑" w:cs="宋体" w:hint="eastAsia"/>
          <w:sz w:val="24"/>
          <w:szCs w:val="24"/>
        </w:rPr>
        <w:t xml:space="preserve">　原告起诉请求被告承担环境污染、生态破坏责任的，应当提供被告行为与损害之间具有关联性的证据。</w:t>
      </w:r>
    </w:p>
    <w:p w:rsidR="00AA7E21" w:rsidRPr="00F34373" w:rsidRDefault="00ED07E7" w:rsidP="00F34373">
      <w:pPr>
        <w:pStyle w:val="a3"/>
        <w:spacing w:line="320" w:lineRule="exact"/>
        <w:ind w:firstLineChars="200" w:firstLine="472"/>
        <w:rPr>
          <w:rFonts w:ascii="微软雅黑" w:eastAsia="微软雅黑" w:hAnsi="微软雅黑" w:cs="宋体"/>
          <w:sz w:val="24"/>
          <w:szCs w:val="24"/>
        </w:rPr>
      </w:pPr>
      <w:r w:rsidRPr="00F34373">
        <w:rPr>
          <w:rFonts w:ascii="微软雅黑" w:eastAsia="微软雅黑" w:hAnsi="微软雅黑" w:cs="宋体" w:hint="eastAsia"/>
          <w:sz w:val="24"/>
          <w:szCs w:val="24"/>
        </w:rPr>
        <w:t>人民法院应当根据当事人提交的证据，结合污染环境、破坏生态的行为方式、污染物的性质、环境介质的类型、生态因素的特征、时间顺序、空间距离等因素，综合判断被告行为与损害之间的关联性是否成立。</w:t>
      </w:r>
    </w:p>
    <w:p w:rsidR="00AA7E21" w:rsidRPr="00F34373" w:rsidRDefault="00ED07E7" w:rsidP="00F34373">
      <w:pPr>
        <w:pStyle w:val="a3"/>
        <w:spacing w:line="320" w:lineRule="exact"/>
        <w:ind w:firstLineChars="200" w:firstLine="472"/>
        <w:rPr>
          <w:rFonts w:ascii="微软雅黑" w:eastAsia="微软雅黑" w:hAnsi="微软雅黑" w:cs="宋体"/>
          <w:sz w:val="24"/>
          <w:szCs w:val="24"/>
        </w:rPr>
      </w:pPr>
      <w:r w:rsidRPr="00FC52E8">
        <w:rPr>
          <w:rFonts w:ascii="微软雅黑" w:eastAsia="微软雅黑" w:hAnsi="微软雅黑" w:cs="宋体" w:hint="eastAsia"/>
          <w:b/>
          <w:bCs/>
          <w:sz w:val="24"/>
          <w:szCs w:val="24"/>
        </w:rPr>
        <w:t>第六条</w:t>
      </w:r>
      <w:r w:rsidRPr="00F34373">
        <w:rPr>
          <w:rFonts w:ascii="微软雅黑" w:eastAsia="微软雅黑" w:hAnsi="微软雅黑" w:cs="宋体" w:hint="eastAsia"/>
          <w:sz w:val="24"/>
          <w:szCs w:val="24"/>
        </w:rPr>
        <w:t xml:space="preserve">　被告应当就其行为与损害之间不存在因果关系承担举证责任。</w:t>
      </w:r>
    </w:p>
    <w:p w:rsidR="00AA7E21" w:rsidRPr="00F34373" w:rsidRDefault="00ED07E7" w:rsidP="00F34373">
      <w:pPr>
        <w:pStyle w:val="a3"/>
        <w:spacing w:line="320" w:lineRule="exact"/>
        <w:ind w:firstLineChars="200" w:firstLine="472"/>
        <w:rPr>
          <w:rFonts w:ascii="微软雅黑" w:eastAsia="微软雅黑" w:hAnsi="微软雅黑" w:cs="宋体"/>
          <w:sz w:val="24"/>
          <w:szCs w:val="24"/>
        </w:rPr>
      </w:pPr>
      <w:r w:rsidRPr="00F34373">
        <w:rPr>
          <w:rFonts w:ascii="微软雅黑" w:eastAsia="微软雅黑" w:hAnsi="微软雅黑" w:cs="宋体" w:hint="eastAsia"/>
          <w:sz w:val="24"/>
          <w:szCs w:val="24"/>
        </w:rPr>
        <w:t>被告主张不承担责任或者减轻责任的，应当就法律规定的不承担责任或者减轻责任的情形承担举证责任。</w:t>
      </w:r>
    </w:p>
    <w:p w:rsidR="00AA7E21" w:rsidRPr="00F34373" w:rsidRDefault="00ED07E7" w:rsidP="00F34373">
      <w:pPr>
        <w:pStyle w:val="a3"/>
        <w:spacing w:line="320" w:lineRule="exact"/>
        <w:ind w:firstLineChars="200" w:firstLine="472"/>
        <w:rPr>
          <w:rFonts w:ascii="微软雅黑" w:eastAsia="微软雅黑" w:hAnsi="微软雅黑" w:cs="宋体"/>
          <w:sz w:val="24"/>
          <w:szCs w:val="24"/>
        </w:rPr>
      </w:pPr>
      <w:r w:rsidRPr="00FC52E8">
        <w:rPr>
          <w:rFonts w:ascii="微软雅黑" w:eastAsia="微软雅黑" w:hAnsi="微软雅黑" w:cs="宋体" w:hint="eastAsia"/>
          <w:b/>
          <w:bCs/>
          <w:sz w:val="24"/>
          <w:szCs w:val="24"/>
        </w:rPr>
        <w:t>第七条</w:t>
      </w:r>
      <w:r w:rsidRPr="00F34373">
        <w:rPr>
          <w:rFonts w:ascii="微软雅黑" w:eastAsia="微软雅黑" w:hAnsi="微软雅黑" w:cs="宋体" w:hint="eastAsia"/>
          <w:sz w:val="24"/>
          <w:szCs w:val="24"/>
        </w:rPr>
        <w:t xml:space="preserve">　被告证明其排放的污染物、释放的生态因素、产生的生态影响未到达损害发生地，或者其行为在损害发生后才实施且未加重损害后果，或者存在其行为不可能导致损害发生的其他情形的，人民法院应当认定被告行为与损害之间不存在因果关系。</w:t>
      </w:r>
    </w:p>
    <w:p w:rsidR="00AA7E21" w:rsidRPr="00F34373" w:rsidRDefault="00ED07E7" w:rsidP="00F34373">
      <w:pPr>
        <w:pStyle w:val="a3"/>
        <w:spacing w:line="320" w:lineRule="exact"/>
        <w:ind w:firstLineChars="200" w:firstLine="472"/>
        <w:rPr>
          <w:rFonts w:ascii="微软雅黑" w:eastAsia="微软雅黑" w:hAnsi="微软雅黑" w:cs="宋体"/>
          <w:sz w:val="24"/>
          <w:szCs w:val="24"/>
        </w:rPr>
      </w:pPr>
      <w:r w:rsidRPr="00FC52E8">
        <w:rPr>
          <w:rFonts w:ascii="微软雅黑" w:eastAsia="微软雅黑" w:hAnsi="微软雅黑" w:cs="宋体" w:hint="eastAsia"/>
          <w:b/>
          <w:bCs/>
          <w:sz w:val="24"/>
          <w:szCs w:val="24"/>
        </w:rPr>
        <w:t>第八条</w:t>
      </w:r>
      <w:r w:rsidRPr="00F34373">
        <w:rPr>
          <w:rFonts w:ascii="微软雅黑" w:eastAsia="微软雅黑" w:hAnsi="微软雅黑" w:cs="宋体" w:hint="eastAsia"/>
          <w:sz w:val="24"/>
          <w:szCs w:val="24"/>
        </w:rPr>
        <w:t xml:space="preserve">　对于发生法律效力的刑事裁判、行政裁判因未达到证明标准未予认定的事实，在因同</w:t>
      </w:r>
      <w:proofErr w:type="gramStart"/>
      <w:r w:rsidRPr="00F34373">
        <w:rPr>
          <w:rFonts w:ascii="微软雅黑" w:eastAsia="微软雅黑" w:hAnsi="微软雅黑" w:cs="宋体" w:hint="eastAsia"/>
          <w:sz w:val="24"/>
          <w:szCs w:val="24"/>
        </w:rPr>
        <w:t>一污染</w:t>
      </w:r>
      <w:proofErr w:type="gramEnd"/>
      <w:r w:rsidRPr="00F34373">
        <w:rPr>
          <w:rFonts w:ascii="微软雅黑" w:eastAsia="微软雅黑" w:hAnsi="微软雅黑" w:cs="宋体" w:hint="eastAsia"/>
          <w:sz w:val="24"/>
          <w:szCs w:val="24"/>
        </w:rPr>
        <w:t>环境、破坏生态行为提起的生态环境侵权民事诉讼中，人民法院根据有关事实和证据确信</w:t>
      </w:r>
      <w:proofErr w:type="gramStart"/>
      <w:r w:rsidRPr="00F34373">
        <w:rPr>
          <w:rFonts w:ascii="微软雅黑" w:eastAsia="微软雅黑" w:hAnsi="微软雅黑" w:cs="宋体" w:hint="eastAsia"/>
          <w:sz w:val="24"/>
          <w:szCs w:val="24"/>
        </w:rPr>
        <w:t>待证事实</w:t>
      </w:r>
      <w:proofErr w:type="gramEnd"/>
      <w:r w:rsidRPr="00F34373">
        <w:rPr>
          <w:rFonts w:ascii="微软雅黑" w:eastAsia="微软雅黑" w:hAnsi="微软雅黑" w:cs="宋体" w:hint="eastAsia"/>
          <w:sz w:val="24"/>
          <w:szCs w:val="24"/>
        </w:rPr>
        <w:t>的存在具有高度可能性的，应当认定该事实存在。</w:t>
      </w:r>
    </w:p>
    <w:p w:rsidR="00AA7E21" w:rsidRPr="00F34373" w:rsidRDefault="00ED07E7" w:rsidP="00F34373">
      <w:pPr>
        <w:pStyle w:val="a3"/>
        <w:spacing w:line="320" w:lineRule="exact"/>
        <w:ind w:firstLineChars="200" w:firstLine="472"/>
        <w:rPr>
          <w:rFonts w:ascii="微软雅黑" w:eastAsia="微软雅黑" w:hAnsi="微软雅黑" w:cs="宋体"/>
          <w:sz w:val="24"/>
          <w:szCs w:val="24"/>
        </w:rPr>
      </w:pPr>
      <w:r w:rsidRPr="00FC52E8">
        <w:rPr>
          <w:rFonts w:ascii="微软雅黑" w:eastAsia="微软雅黑" w:hAnsi="微软雅黑" w:cs="宋体" w:hint="eastAsia"/>
          <w:b/>
          <w:bCs/>
          <w:sz w:val="24"/>
          <w:szCs w:val="24"/>
        </w:rPr>
        <w:t>第九条</w:t>
      </w:r>
      <w:r w:rsidRPr="00F34373">
        <w:rPr>
          <w:rFonts w:ascii="微软雅黑" w:eastAsia="微软雅黑" w:hAnsi="微软雅黑" w:cs="宋体" w:hint="eastAsia"/>
          <w:sz w:val="24"/>
          <w:szCs w:val="24"/>
        </w:rPr>
        <w:t xml:space="preserve">　对于人民法院在生态环境保护民事公益诉讼生效裁判中确认的基本事实，当事人在因同</w:t>
      </w:r>
      <w:proofErr w:type="gramStart"/>
      <w:r w:rsidRPr="00F34373">
        <w:rPr>
          <w:rFonts w:ascii="微软雅黑" w:eastAsia="微软雅黑" w:hAnsi="微软雅黑" w:cs="宋体" w:hint="eastAsia"/>
          <w:sz w:val="24"/>
          <w:szCs w:val="24"/>
        </w:rPr>
        <w:t>一污染</w:t>
      </w:r>
      <w:proofErr w:type="gramEnd"/>
      <w:r w:rsidRPr="00F34373">
        <w:rPr>
          <w:rFonts w:ascii="微软雅黑" w:eastAsia="微软雅黑" w:hAnsi="微软雅黑" w:cs="宋体" w:hint="eastAsia"/>
          <w:sz w:val="24"/>
          <w:szCs w:val="24"/>
        </w:rPr>
        <w:t>环境、破坏生态行为提起的人身、财产损害赔偿诉讼中无需举证证明，但有相反证据足以推翻的除外。</w:t>
      </w:r>
    </w:p>
    <w:p w:rsidR="00AA7E21" w:rsidRPr="00F34373" w:rsidRDefault="00ED07E7" w:rsidP="00F34373">
      <w:pPr>
        <w:pStyle w:val="a3"/>
        <w:spacing w:line="320" w:lineRule="exact"/>
        <w:ind w:firstLineChars="200" w:firstLine="472"/>
        <w:rPr>
          <w:rFonts w:ascii="微软雅黑" w:eastAsia="微软雅黑" w:hAnsi="微软雅黑" w:cs="宋体"/>
          <w:sz w:val="24"/>
          <w:szCs w:val="24"/>
        </w:rPr>
      </w:pPr>
      <w:r w:rsidRPr="00FC52E8">
        <w:rPr>
          <w:rFonts w:ascii="微软雅黑" w:eastAsia="微软雅黑" w:hAnsi="微软雅黑" w:cs="宋体" w:hint="eastAsia"/>
          <w:b/>
          <w:bCs/>
          <w:sz w:val="24"/>
          <w:szCs w:val="24"/>
        </w:rPr>
        <w:t>第十条</w:t>
      </w:r>
      <w:r w:rsidRPr="00F34373">
        <w:rPr>
          <w:rFonts w:ascii="微软雅黑" w:eastAsia="微软雅黑" w:hAnsi="微软雅黑" w:cs="宋体" w:hint="eastAsia"/>
          <w:sz w:val="24"/>
          <w:szCs w:val="24"/>
        </w:rPr>
        <w:t xml:space="preserve">　对于可能损害国家利益、社会公共利益的事实，双方当事人未主张或者无争议，人民法院认为可能影响裁判结果的，可以责令当事人提供有关证据。</w:t>
      </w:r>
    </w:p>
    <w:p w:rsidR="00AA7E21" w:rsidRDefault="00ED07E7" w:rsidP="00F34373">
      <w:pPr>
        <w:pStyle w:val="a3"/>
        <w:spacing w:line="320" w:lineRule="exact"/>
        <w:ind w:firstLineChars="200" w:firstLine="472"/>
        <w:rPr>
          <w:rFonts w:ascii="微软雅黑" w:eastAsia="微软雅黑" w:hAnsi="微软雅黑" w:cs="宋体"/>
          <w:sz w:val="24"/>
          <w:szCs w:val="24"/>
        </w:rPr>
      </w:pPr>
      <w:r w:rsidRPr="00F34373">
        <w:rPr>
          <w:rFonts w:ascii="微软雅黑" w:eastAsia="微软雅黑" w:hAnsi="微软雅黑" w:cs="宋体" w:hint="eastAsia"/>
          <w:sz w:val="24"/>
          <w:szCs w:val="24"/>
        </w:rPr>
        <w:t>前款规定的证据，当事人申请人民法院调查收集，符合《最高人民法院关于适用〈中华人民共和国民事诉讼法〉的解释》第九十四条规定情形的，人民法院应当准许；人民法院认为有必要的，可以依职权调查收集。</w:t>
      </w:r>
    </w:p>
    <w:p w:rsidR="00F34373" w:rsidRPr="00F34373" w:rsidRDefault="00F34373" w:rsidP="00F34373">
      <w:pPr>
        <w:pStyle w:val="a3"/>
        <w:spacing w:line="320" w:lineRule="exact"/>
        <w:ind w:firstLineChars="200" w:firstLine="472"/>
        <w:rPr>
          <w:rFonts w:ascii="微软雅黑" w:eastAsia="微软雅黑" w:hAnsi="微软雅黑" w:cs="宋体" w:hint="eastAsia"/>
          <w:sz w:val="24"/>
          <w:szCs w:val="24"/>
        </w:rPr>
      </w:pPr>
    </w:p>
    <w:p w:rsidR="00AA7E21" w:rsidRPr="00F34373" w:rsidRDefault="00ED07E7" w:rsidP="00F34373">
      <w:pPr>
        <w:pStyle w:val="a3"/>
        <w:spacing w:line="320" w:lineRule="exact"/>
        <w:ind w:firstLineChars="200" w:firstLine="472"/>
        <w:rPr>
          <w:rFonts w:ascii="微软雅黑" w:eastAsia="微软雅黑" w:hAnsi="微软雅黑" w:cs="宋体"/>
          <w:sz w:val="24"/>
          <w:szCs w:val="24"/>
        </w:rPr>
      </w:pPr>
      <w:r w:rsidRPr="00FC52E8">
        <w:rPr>
          <w:rFonts w:ascii="微软雅黑" w:eastAsia="微软雅黑" w:hAnsi="微软雅黑" w:cs="宋体" w:hint="eastAsia"/>
          <w:b/>
          <w:bCs/>
          <w:sz w:val="24"/>
          <w:szCs w:val="24"/>
        </w:rPr>
        <w:lastRenderedPageBreak/>
        <w:t>第十一条</w:t>
      </w:r>
      <w:r w:rsidRPr="00F34373">
        <w:rPr>
          <w:rFonts w:ascii="微软雅黑" w:eastAsia="微软雅黑" w:hAnsi="微软雅黑" w:cs="宋体" w:hint="eastAsia"/>
          <w:sz w:val="24"/>
          <w:szCs w:val="24"/>
        </w:rPr>
        <w:t xml:space="preserve">　实行环境资源案件集中管辖的法院，可以委托侵权行为实施地、侵权结果发生地、被告住所地等人民法院调查收集证据。受委托法院应当在收到委托函次日起三十日内完成委托事项，并将调查收集的证据及有关笔录移送委托法院。</w:t>
      </w:r>
    </w:p>
    <w:p w:rsidR="00AA7E21" w:rsidRPr="00F34373" w:rsidRDefault="00ED07E7" w:rsidP="00F34373">
      <w:pPr>
        <w:pStyle w:val="a3"/>
        <w:spacing w:line="320" w:lineRule="exact"/>
        <w:ind w:firstLineChars="200" w:firstLine="472"/>
        <w:rPr>
          <w:rFonts w:ascii="微软雅黑" w:eastAsia="微软雅黑" w:hAnsi="微软雅黑" w:cs="宋体"/>
          <w:sz w:val="24"/>
          <w:szCs w:val="24"/>
        </w:rPr>
      </w:pPr>
      <w:r w:rsidRPr="00F34373">
        <w:rPr>
          <w:rFonts w:ascii="微软雅黑" w:eastAsia="微软雅黑" w:hAnsi="微软雅黑" w:cs="宋体" w:hint="eastAsia"/>
          <w:sz w:val="24"/>
          <w:szCs w:val="24"/>
        </w:rPr>
        <w:t>受委托法院未能完成委托事项的，应当向委托法院书面告知有关情况及未能完成的原因。</w:t>
      </w:r>
    </w:p>
    <w:p w:rsidR="00AA7E21" w:rsidRPr="00F34373" w:rsidRDefault="00ED07E7" w:rsidP="00F34373">
      <w:pPr>
        <w:pStyle w:val="a3"/>
        <w:spacing w:line="320" w:lineRule="exact"/>
        <w:ind w:firstLineChars="200" w:firstLine="472"/>
        <w:rPr>
          <w:rFonts w:ascii="微软雅黑" w:eastAsia="微软雅黑" w:hAnsi="微软雅黑" w:cs="宋体"/>
          <w:sz w:val="24"/>
          <w:szCs w:val="24"/>
        </w:rPr>
      </w:pPr>
      <w:r w:rsidRPr="00FC52E8">
        <w:rPr>
          <w:rFonts w:ascii="微软雅黑" w:eastAsia="微软雅黑" w:hAnsi="微软雅黑" w:cs="宋体" w:hint="eastAsia"/>
          <w:b/>
          <w:bCs/>
          <w:sz w:val="24"/>
          <w:szCs w:val="24"/>
        </w:rPr>
        <w:t>第十二条</w:t>
      </w:r>
      <w:r w:rsidRPr="00F34373">
        <w:rPr>
          <w:rFonts w:ascii="微软雅黑" w:eastAsia="微软雅黑" w:hAnsi="微软雅黑" w:cs="宋体" w:hint="eastAsia"/>
          <w:sz w:val="24"/>
          <w:szCs w:val="24"/>
        </w:rPr>
        <w:t xml:space="preserve">　当事人或者利害关系人申请保全环境污染、生态破坏相关证据的，人民法院应当结合下列因素进行审查，确定是否采取保全措施：</w:t>
      </w:r>
    </w:p>
    <w:p w:rsidR="00AA7E21" w:rsidRPr="00F34373" w:rsidRDefault="00ED07E7" w:rsidP="00F34373">
      <w:pPr>
        <w:pStyle w:val="a3"/>
        <w:spacing w:line="320" w:lineRule="exact"/>
        <w:ind w:firstLineChars="200" w:firstLine="472"/>
        <w:rPr>
          <w:rFonts w:ascii="微软雅黑" w:eastAsia="微软雅黑" w:hAnsi="微软雅黑" w:cs="宋体"/>
          <w:sz w:val="24"/>
          <w:szCs w:val="24"/>
        </w:rPr>
      </w:pPr>
      <w:r w:rsidRPr="00F34373">
        <w:rPr>
          <w:rFonts w:ascii="微软雅黑" w:eastAsia="微软雅黑" w:hAnsi="微软雅黑" w:cs="宋体" w:hint="eastAsia"/>
          <w:sz w:val="24"/>
          <w:szCs w:val="24"/>
        </w:rPr>
        <w:t>（一）证据灭失或者以后难以取得的可能性；</w:t>
      </w:r>
    </w:p>
    <w:p w:rsidR="00AA7E21" w:rsidRPr="00F34373" w:rsidRDefault="00ED07E7" w:rsidP="00F34373">
      <w:pPr>
        <w:pStyle w:val="a3"/>
        <w:spacing w:line="320" w:lineRule="exact"/>
        <w:ind w:firstLineChars="200" w:firstLine="472"/>
        <w:rPr>
          <w:rFonts w:ascii="微软雅黑" w:eastAsia="微软雅黑" w:hAnsi="微软雅黑" w:cs="宋体"/>
          <w:sz w:val="24"/>
          <w:szCs w:val="24"/>
        </w:rPr>
      </w:pPr>
      <w:r w:rsidRPr="00F34373">
        <w:rPr>
          <w:rFonts w:ascii="微软雅黑" w:eastAsia="微软雅黑" w:hAnsi="微软雅黑" w:cs="宋体" w:hint="eastAsia"/>
          <w:sz w:val="24"/>
          <w:szCs w:val="24"/>
        </w:rPr>
        <w:t>（二）证据对证明</w:t>
      </w:r>
      <w:proofErr w:type="gramStart"/>
      <w:r w:rsidRPr="00F34373">
        <w:rPr>
          <w:rFonts w:ascii="微软雅黑" w:eastAsia="微软雅黑" w:hAnsi="微软雅黑" w:cs="宋体" w:hint="eastAsia"/>
          <w:sz w:val="24"/>
          <w:szCs w:val="24"/>
        </w:rPr>
        <w:t>待证事实</w:t>
      </w:r>
      <w:proofErr w:type="gramEnd"/>
      <w:r w:rsidRPr="00F34373">
        <w:rPr>
          <w:rFonts w:ascii="微软雅黑" w:eastAsia="微软雅黑" w:hAnsi="微软雅黑" w:cs="宋体" w:hint="eastAsia"/>
          <w:sz w:val="24"/>
          <w:szCs w:val="24"/>
        </w:rPr>
        <w:t>有无必要；</w:t>
      </w:r>
    </w:p>
    <w:p w:rsidR="00AA7E21" w:rsidRPr="00F34373" w:rsidRDefault="00ED07E7" w:rsidP="00F34373">
      <w:pPr>
        <w:pStyle w:val="a3"/>
        <w:spacing w:line="320" w:lineRule="exact"/>
        <w:ind w:firstLineChars="200" w:firstLine="472"/>
        <w:rPr>
          <w:rFonts w:ascii="微软雅黑" w:eastAsia="微软雅黑" w:hAnsi="微软雅黑" w:cs="宋体"/>
          <w:sz w:val="24"/>
          <w:szCs w:val="24"/>
        </w:rPr>
      </w:pPr>
      <w:r w:rsidRPr="00F34373">
        <w:rPr>
          <w:rFonts w:ascii="微软雅黑" w:eastAsia="微软雅黑" w:hAnsi="微软雅黑" w:cs="宋体" w:hint="eastAsia"/>
          <w:sz w:val="24"/>
          <w:szCs w:val="24"/>
        </w:rPr>
        <w:t>（三）申请人自行收集证据是否存在困难；</w:t>
      </w:r>
    </w:p>
    <w:p w:rsidR="00AA7E21" w:rsidRPr="00F34373" w:rsidRDefault="00ED07E7" w:rsidP="00F34373">
      <w:pPr>
        <w:pStyle w:val="a3"/>
        <w:spacing w:line="320" w:lineRule="exact"/>
        <w:ind w:firstLineChars="200" w:firstLine="472"/>
        <w:rPr>
          <w:rFonts w:ascii="微软雅黑" w:eastAsia="微软雅黑" w:hAnsi="微软雅黑" w:cs="宋体"/>
          <w:sz w:val="24"/>
          <w:szCs w:val="24"/>
        </w:rPr>
      </w:pPr>
      <w:r w:rsidRPr="00F34373">
        <w:rPr>
          <w:rFonts w:ascii="微软雅黑" w:eastAsia="微软雅黑" w:hAnsi="微软雅黑" w:cs="宋体" w:hint="eastAsia"/>
          <w:sz w:val="24"/>
          <w:szCs w:val="24"/>
        </w:rPr>
        <w:t>（四）有必要采取证据保全措施的其他因素。</w:t>
      </w:r>
    </w:p>
    <w:p w:rsidR="00AA7E21" w:rsidRPr="00F34373" w:rsidRDefault="00ED07E7" w:rsidP="00F34373">
      <w:pPr>
        <w:pStyle w:val="a3"/>
        <w:spacing w:line="320" w:lineRule="exact"/>
        <w:ind w:firstLineChars="200" w:firstLine="472"/>
        <w:rPr>
          <w:rFonts w:ascii="微软雅黑" w:eastAsia="微软雅黑" w:hAnsi="微软雅黑" w:cs="宋体"/>
          <w:sz w:val="24"/>
          <w:szCs w:val="24"/>
        </w:rPr>
      </w:pPr>
      <w:r w:rsidRPr="00FC52E8">
        <w:rPr>
          <w:rFonts w:ascii="微软雅黑" w:eastAsia="微软雅黑" w:hAnsi="微软雅黑" w:cs="宋体" w:hint="eastAsia"/>
          <w:b/>
          <w:bCs/>
          <w:sz w:val="24"/>
          <w:szCs w:val="24"/>
        </w:rPr>
        <w:t>第十三条</w:t>
      </w:r>
      <w:r w:rsidRPr="00F34373">
        <w:rPr>
          <w:rFonts w:ascii="微软雅黑" w:eastAsia="微软雅黑" w:hAnsi="微软雅黑" w:cs="宋体" w:hint="eastAsia"/>
          <w:sz w:val="24"/>
          <w:szCs w:val="24"/>
        </w:rPr>
        <w:t xml:space="preserve">　在符合证据保全目的的情况下，人民法院应当选择对证据持有人利益影响最小的保全措施，尽量减少对保全标的物价值的损害和对证据持有人生产、生活的影响。</w:t>
      </w:r>
    </w:p>
    <w:p w:rsidR="00AA7E21" w:rsidRPr="00F34373" w:rsidRDefault="00ED07E7" w:rsidP="00F34373">
      <w:pPr>
        <w:pStyle w:val="a3"/>
        <w:spacing w:line="320" w:lineRule="exact"/>
        <w:ind w:firstLineChars="200" w:firstLine="472"/>
        <w:rPr>
          <w:rFonts w:ascii="微软雅黑" w:eastAsia="微软雅黑" w:hAnsi="微软雅黑" w:cs="宋体"/>
          <w:sz w:val="24"/>
          <w:szCs w:val="24"/>
        </w:rPr>
      </w:pPr>
      <w:r w:rsidRPr="00F34373">
        <w:rPr>
          <w:rFonts w:ascii="微软雅黑" w:eastAsia="微软雅黑" w:hAnsi="微软雅黑" w:cs="宋体" w:hint="eastAsia"/>
          <w:sz w:val="24"/>
          <w:szCs w:val="24"/>
        </w:rPr>
        <w:t>确需采取查封、扣押等限制保全标的物使用的保全措施的，人民法院应当及时组织当事人对保全的证据进行质证。</w:t>
      </w:r>
    </w:p>
    <w:p w:rsidR="00AA7E21" w:rsidRPr="00F34373" w:rsidRDefault="00ED07E7" w:rsidP="00F34373">
      <w:pPr>
        <w:pStyle w:val="a3"/>
        <w:spacing w:line="320" w:lineRule="exact"/>
        <w:ind w:firstLineChars="200" w:firstLine="472"/>
        <w:rPr>
          <w:rFonts w:ascii="微软雅黑" w:eastAsia="微软雅黑" w:hAnsi="微软雅黑" w:cs="宋体"/>
          <w:sz w:val="24"/>
          <w:szCs w:val="24"/>
        </w:rPr>
      </w:pPr>
      <w:r w:rsidRPr="00FC52E8">
        <w:rPr>
          <w:rFonts w:ascii="微软雅黑" w:eastAsia="微软雅黑" w:hAnsi="微软雅黑" w:cs="宋体" w:hint="eastAsia"/>
          <w:b/>
          <w:bCs/>
          <w:sz w:val="24"/>
          <w:szCs w:val="24"/>
        </w:rPr>
        <w:t>第十四条</w:t>
      </w:r>
      <w:r w:rsidRPr="00F34373">
        <w:rPr>
          <w:rFonts w:ascii="微软雅黑" w:eastAsia="微软雅黑" w:hAnsi="微软雅黑" w:cs="宋体" w:hint="eastAsia"/>
          <w:sz w:val="24"/>
          <w:szCs w:val="24"/>
        </w:rPr>
        <w:t xml:space="preserve">　人民法院调查收集、保全或者勘验涉及环境污染、生态破坏专门性问题的证据，应当遵守相关技术规范。必要时，可以通知鉴定人到场，或者邀请负有环境资源保护监督管理职责的部门派员协助。</w:t>
      </w:r>
    </w:p>
    <w:p w:rsidR="00AA7E21" w:rsidRPr="00F34373" w:rsidRDefault="00ED07E7" w:rsidP="00F34373">
      <w:pPr>
        <w:pStyle w:val="a3"/>
        <w:spacing w:line="320" w:lineRule="exact"/>
        <w:ind w:firstLineChars="200" w:firstLine="472"/>
        <w:rPr>
          <w:rFonts w:ascii="微软雅黑" w:eastAsia="微软雅黑" w:hAnsi="微软雅黑" w:cs="宋体"/>
          <w:sz w:val="24"/>
          <w:szCs w:val="24"/>
        </w:rPr>
      </w:pPr>
      <w:r w:rsidRPr="00FC52E8">
        <w:rPr>
          <w:rFonts w:ascii="微软雅黑" w:eastAsia="微软雅黑" w:hAnsi="微软雅黑" w:cs="宋体" w:hint="eastAsia"/>
          <w:b/>
          <w:bCs/>
          <w:sz w:val="24"/>
          <w:szCs w:val="24"/>
        </w:rPr>
        <w:t>第十五条</w:t>
      </w:r>
      <w:r w:rsidRPr="00F34373">
        <w:rPr>
          <w:rFonts w:ascii="微软雅黑" w:eastAsia="微软雅黑" w:hAnsi="微软雅黑" w:cs="宋体" w:hint="eastAsia"/>
          <w:sz w:val="24"/>
          <w:szCs w:val="24"/>
        </w:rPr>
        <w:t xml:space="preserve">　当事人向人民法院提交证据后申请撤回该证据，或者声明不以该证据证明案件事实的，不影响其他当事人援引该证据证明案件事实以及人民法院对该证据进行审查认定。</w:t>
      </w:r>
    </w:p>
    <w:p w:rsidR="005B564D" w:rsidRPr="00F34373" w:rsidRDefault="00ED07E7" w:rsidP="00F34373">
      <w:pPr>
        <w:pStyle w:val="a3"/>
        <w:spacing w:line="320" w:lineRule="exact"/>
        <w:ind w:firstLineChars="200" w:firstLine="472"/>
        <w:rPr>
          <w:rFonts w:ascii="微软雅黑" w:eastAsia="微软雅黑" w:hAnsi="微软雅黑" w:cs="宋体" w:hint="eastAsia"/>
          <w:sz w:val="24"/>
          <w:szCs w:val="24"/>
        </w:rPr>
      </w:pPr>
      <w:r w:rsidRPr="00F34373">
        <w:rPr>
          <w:rFonts w:ascii="微软雅黑" w:eastAsia="微软雅黑" w:hAnsi="微软雅黑" w:cs="宋体" w:hint="eastAsia"/>
          <w:sz w:val="24"/>
          <w:szCs w:val="24"/>
        </w:rPr>
        <w:t>当事人放弃使用人民法院依其申请调查收集或者保全的证据的，按照前款规定处理。</w:t>
      </w:r>
    </w:p>
    <w:p w:rsidR="00AA7E21" w:rsidRPr="00F34373" w:rsidRDefault="00ED07E7" w:rsidP="00F34373">
      <w:pPr>
        <w:pStyle w:val="a3"/>
        <w:spacing w:line="320" w:lineRule="exact"/>
        <w:ind w:firstLineChars="200" w:firstLine="472"/>
        <w:rPr>
          <w:rFonts w:ascii="微软雅黑" w:eastAsia="微软雅黑" w:hAnsi="微软雅黑" w:cs="宋体"/>
          <w:sz w:val="24"/>
          <w:szCs w:val="24"/>
        </w:rPr>
      </w:pPr>
      <w:r w:rsidRPr="00FC52E8">
        <w:rPr>
          <w:rFonts w:ascii="微软雅黑" w:eastAsia="微软雅黑" w:hAnsi="微软雅黑" w:cs="宋体" w:hint="eastAsia"/>
          <w:b/>
          <w:bCs/>
          <w:sz w:val="24"/>
          <w:szCs w:val="24"/>
        </w:rPr>
        <w:t>第十六条</w:t>
      </w:r>
      <w:r w:rsidRPr="00F34373">
        <w:rPr>
          <w:rFonts w:ascii="微软雅黑" w:eastAsia="微软雅黑" w:hAnsi="微软雅黑" w:cs="宋体" w:hint="eastAsia"/>
          <w:sz w:val="24"/>
          <w:szCs w:val="24"/>
        </w:rPr>
        <w:t xml:space="preserve">　对于查明环境污染、生态破坏案件事实的专门性问题，人民法院经审查认为有必要的，应当根据当事人的申请或者依职权委托具有相应资格的机构、人员出具鉴定意见。</w:t>
      </w:r>
    </w:p>
    <w:p w:rsidR="00AA7E21" w:rsidRPr="00F34373" w:rsidRDefault="00ED07E7" w:rsidP="00F34373">
      <w:pPr>
        <w:pStyle w:val="a3"/>
        <w:spacing w:line="320" w:lineRule="exact"/>
        <w:ind w:firstLineChars="200" w:firstLine="472"/>
        <w:rPr>
          <w:rFonts w:ascii="微软雅黑" w:eastAsia="微软雅黑" w:hAnsi="微软雅黑" w:cs="宋体"/>
          <w:sz w:val="24"/>
          <w:szCs w:val="24"/>
        </w:rPr>
      </w:pPr>
      <w:r w:rsidRPr="00FC52E8">
        <w:rPr>
          <w:rFonts w:ascii="微软雅黑" w:eastAsia="微软雅黑" w:hAnsi="微软雅黑" w:cs="宋体" w:hint="eastAsia"/>
          <w:b/>
          <w:bCs/>
          <w:sz w:val="24"/>
          <w:szCs w:val="24"/>
        </w:rPr>
        <w:t>第十七条</w:t>
      </w:r>
      <w:r w:rsidRPr="00F34373">
        <w:rPr>
          <w:rFonts w:ascii="微软雅黑" w:eastAsia="微软雅黑" w:hAnsi="微软雅黑" w:cs="宋体" w:hint="eastAsia"/>
          <w:sz w:val="24"/>
          <w:szCs w:val="24"/>
        </w:rPr>
        <w:t xml:space="preserve">　对于法律适用、当事人责任划分等非专门性问题，或者虽然属于专门性问题，但可以通过法庭调查、勘验等其他方式查明的，人民法院不予委托鉴定。</w:t>
      </w:r>
    </w:p>
    <w:p w:rsidR="00AA7E21" w:rsidRPr="00F34373" w:rsidRDefault="00ED07E7" w:rsidP="00F34373">
      <w:pPr>
        <w:pStyle w:val="a3"/>
        <w:spacing w:line="320" w:lineRule="exact"/>
        <w:ind w:firstLineChars="200" w:firstLine="472"/>
        <w:rPr>
          <w:rFonts w:ascii="微软雅黑" w:eastAsia="微软雅黑" w:hAnsi="微软雅黑" w:cs="宋体"/>
          <w:sz w:val="24"/>
          <w:szCs w:val="24"/>
        </w:rPr>
      </w:pPr>
      <w:r w:rsidRPr="00FC52E8">
        <w:rPr>
          <w:rFonts w:ascii="微软雅黑" w:eastAsia="微软雅黑" w:hAnsi="微软雅黑" w:cs="宋体" w:hint="eastAsia"/>
          <w:b/>
          <w:bCs/>
          <w:sz w:val="24"/>
          <w:szCs w:val="24"/>
        </w:rPr>
        <w:t>第十八条</w:t>
      </w:r>
      <w:r w:rsidRPr="00F34373">
        <w:rPr>
          <w:rFonts w:ascii="微软雅黑" w:eastAsia="微软雅黑" w:hAnsi="微软雅黑" w:cs="宋体" w:hint="eastAsia"/>
          <w:sz w:val="24"/>
          <w:szCs w:val="24"/>
        </w:rPr>
        <w:t xml:space="preserve">　鉴定人需要邀请其他机构、人员完成部分鉴定事项的，应当向人民法院提出申请。</w:t>
      </w:r>
    </w:p>
    <w:p w:rsidR="00AA7E21" w:rsidRPr="00F34373" w:rsidRDefault="00ED07E7" w:rsidP="00F34373">
      <w:pPr>
        <w:pStyle w:val="a3"/>
        <w:spacing w:line="320" w:lineRule="exact"/>
        <w:ind w:firstLineChars="200" w:firstLine="472"/>
        <w:rPr>
          <w:rFonts w:ascii="微软雅黑" w:eastAsia="微软雅黑" w:hAnsi="微软雅黑" w:cs="宋体"/>
          <w:sz w:val="24"/>
          <w:szCs w:val="24"/>
        </w:rPr>
      </w:pPr>
      <w:r w:rsidRPr="00F34373">
        <w:rPr>
          <w:rFonts w:ascii="微软雅黑" w:eastAsia="微软雅黑" w:hAnsi="微软雅黑" w:cs="宋体" w:hint="eastAsia"/>
          <w:sz w:val="24"/>
          <w:szCs w:val="24"/>
        </w:rPr>
        <w:t>人民法院经审查认为确有必要的，在听取双方当事人意见后，可以准许，并告知鉴定人对最终鉴定意见承担法律责任；主要鉴定事项由其他机构、人员实施的，人民法院不予准许。</w:t>
      </w:r>
    </w:p>
    <w:p w:rsidR="00AA7E21" w:rsidRPr="00F34373" w:rsidRDefault="00ED07E7" w:rsidP="00F34373">
      <w:pPr>
        <w:pStyle w:val="a3"/>
        <w:spacing w:line="320" w:lineRule="exact"/>
        <w:ind w:firstLineChars="200" w:firstLine="472"/>
        <w:rPr>
          <w:rFonts w:ascii="微软雅黑" w:eastAsia="微软雅黑" w:hAnsi="微软雅黑" w:cs="宋体"/>
          <w:sz w:val="24"/>
          <w:szCs w:val="24"/>
        </w:rPr>
      </w:pPr>
      <w:r w:rsidRPr="00FC52E8">
        <w:rPr>
          <w:rFonts w:ascii="微软雅黑" w:eastAsia="微软雅黑" w:hAnsi="微软雅黑" w:cs="宋体" w:hint="eastAsia"/>
          <w:b/>
          <w:bCs/>
          <w:sz w:val="24"/>
          <w:szCs w:val="24"/>
        </w:rPr>
        <w:t>第十九条</w:t>
      </w:r>
      <w:r w:rsidRPr="00F34373">
        <w:rPr>
          <w:rFonts w:ascii="微软雅黑" w:eastAsia="微软雅黑" w:hAnsi="微软雅黑" w:cs="宋体" w:hint="eastAsia"/>
          <w:sz w:val="24"/>
          <w:szCs w:val="24"/>
        </w:rPr>
        <w:t xml:space="preserve">　未经人民法院准许，鉴定人邀请其他机构、人员完成部分鉴定事项的，鉴定意见不得作为认定案件事实的根据。</w:t>
      </w:r>
    </w:p>
    <w:p w:rsidR="00AA7E21" w:rsidRPr="00F34373" w:rsidRDefault="00ED07E7" w:rsidP="00F34373">
      <w:pPr>
        <w:pStyle w:val="a3"/>
        <w:spacing w:line="320" w:lineRule="exact"/>
        <w:ind w:firstLineChars="200" w:firstLine="472"/>
        <w:rPr>
          <w:rFonts w:ascii="微软雅黑" w:eastAsia="微软雅黑" w:hAnsi="微软雅黑" w:cs="宋体"/>
          <w:sz w:val="24"/>
          <w:szCs w:val="24"/>
        </w:rPr>
      </w:pPr>
      <w:r w:rsidRPr="00F34373">
        <w:rPr>
          <w:rFonts w:ascii="微软雅黑" w:eastAsia="微软雅黑" w:hAnsi="微软雅黑" w:cs="宋体" w:hint="eastAsia"/>
          <w:sz w:val="24"/>
          <w:szCs w:val="24"/>
        </w:rPr>
        <w:t>前款情形，当事人申请退还鉴定费用的，人民法院应当在三日内</w:t>
      </w:r>
      <w:proofErr w:type="gramStart"/>
      <w:r w:rsidRPr="00F34373">
        <w:rPr>
          <w:rFonts w:ascii="微软雅黑" w:eastAsia="微软雅黑" w:hAnsi="微软雅黑" w:cs="宋体" w:hint="eastAsia"/>
          <w:sz w:val="24"/>
          <w:szCs w:val="24"/>
        </w:rPr>
        <w:t>作出</w:t>
      </w:r>
      <w:proofErr w:type="gramEnd"/>
      <w:r w:rsidRPr="00F34373">
        <w:rPr>
          <w:rFonts w:ascii="微软雅黑" w:eastAsia="微软雅黑" w:hAnsi="微软雅黑" w:cs="宋体" w:hint="eastAsia"/>
          <w:sz w:val="24"/>
          <w:szCs w:val="24"/>
        </w:rPr>
        <w:t>裁定，责令鉴定人退还；拒不退还的，由人民法院依法执行。</w:t>
      </w:r>
    </w:p>
    <w:p w:rsidR="00AA7E21" w:rsidRPr="00F34373" w:rsidRDefault="00ED07E7" w:rsidP="00F34373">
      <w:pPr>
        <w:pStyle w:val="a3"/>
        <w:spacing w:line="320" w:lineRule="exact"/>
        <w:ind w:firstLineChars="200" w:firstLine="472"/>
        <w:rPr>
          <w:rFonts w:ascii="微软雅黑" w:eastAsia="微软雅黑" w:hAnsi="微软雅黑" w:cs="宋体"/>
          <w:sz w:val="24"/>
          <w:szCs w:val="24"/>
        </w:rPr>
      </w:pPr>
      <w:r w:rsidRPr="00FC52E8">
        <w:rPr>
          <w:rFonts w:ascii="微软雅黑" w:eastAsia="微软雅黑" w:hAnsi="微软雅黑" w:cs="宋体" w:hint="eastAsia"/>
          <w:b/>
          <w:bCs/>
          <w:sz w:val="24"/>
          <w:szCs w:val="24"/>
        </w:rPr>
        <w:t>第二十条</w:t>
      </w:r>
      <w:r w:rsidRPr="00F34373">
        <w:rPr>
          <w:rFonts w:ascii="微软雅黑" w:eastAsia="微软雅黑" w:hAnsi="微软雅黑" w:cs="宋体" w:hint="eastAsia"/>
          <w:sz w:val="24"/>
          <w:szCs w:val="24"/>
        </w:rPr>
        <w:t xml:space="preserve">　鉴定人提供虚假鉴定意见的，该鉴定意见不得作为认定案件事实的根据。人民法院可以依照民事诉讼法第一百一十四条的规定进行处理。</w:t>
      </w:r>
    </w:p>
    <w:p w:rsidR="00AA7E21" w:rsidRPr="00F34373" w:rsidRDefault="00ED07E7" w:rsidP="00F34373">
      <w:pPr>
        <w:pStyle w:val="a3"/>
        <w:spacing w:line="320" w:lineRule="exact"/>
        <w:ind w:firstLineChars="200" w:firstLine="472"/>
        <w:rPr>
          <w:rFonts w:ascii="微软雅黑" w:eastAsia="微软雅黑" w:hAnsi="微软雅黑" w:cs="宋体"/>
          <w:sz w:val="24"/>
          <w:szCs w:val="24"/>
        </w:rPr>
      </w:pPr>
      <w:r w:rsidRPr="00F34373">
        <w:rPr>
          <w:rFonts w:ascii="微软雅黑" w:eastAsia="微软雅黑" w:hAnsi="微软雅黑" w:cs="宋体" w:hint="eastAsia"/>
          <w:sz w:val="24"/>
          <w:szCs w:val="24"/>
        </w:rPr>
        <w:t>鉴定事项由其他机构、人员完成，其他机构、人员提供虚假鉴定意见的，按照前款规定处理。</w:t>
      </w:r>
    </w:p>
    <w:p w:rsidR="00AA7E21" w:rsidRPr="00F34373" w:rsidRDefault="00ED07E7" w:rsidP="00F34373">
      <w:pPr>
        <w:pStyle w:val="a3"/>
        <w:spacing w:line="320" w:lineRule="exact"/>
        <w:ind w:firstLineChars="200" w:firstLine="472"/>
        <w:rPr>
          <w:rFonts w:ascii="微软雅黑" w:eastAsia="微软雅黑" w:hAnsi="微软雅黑" w:cs="宋体"/>
          <w:sz w:val="24"/>
          <w:szCs w:val="24"/>
        </w:rPr>
      </w:pPr>
      <w:r w:rsidRPr="00FC52E8">
        <w:rPr>
          <w:rFonts w:ascii="微软雅黑" w:eastAsia="微软雅黑" w:hAnsi="微软雅黑" w:cs="宋体" w:hint="eastAsia"/>
          <w:b/>
          <w:bCs/>
          <w:sz w:val="24"/>
          <w:szCs w:val="24"/>
        </w:rPr>
        <w:t>第二十一条</w:t>
      </w:r>
      <w:r w:rsidRPr="00F34373">
        <w:rPr>
          <w:rFonts w:ascii="微软雅黑" w:eastAsia="微软雅黑" w:hAnsi="微软雅黑" w:cs="宋体" w:hint="eastAsia"/>
          <w:sz w:val="24"/>
          <w:szCs w:val="24"/>
        </w:rPr>
        <w:t xml:space="preserve">　因没有鉴定标准、成熟的鉴定方法、相应资格的鉴定人等原因无法进行鉴定，或者鉴定周期过长、费用过高的，人民法院可以结合案件有关事实、当事人申请的有专门知识的人的意见和其他证据，对涉及专门性问题的事实</w:t>
      </w:r>
      <w:proofErr w:type="gramStart"/>
      <w:r w:rsidRPr="00F34373">
        <w:rPr>
          <w:rFonts w:ascii="微软雅黑" w:eastAsia="微软雅黑" w:hAnsi="微软雅黑" w:cs="宋体" w:hint="eastAsia"/>
          <w:sz w:val="24"/>
          <w:szCs w:val="24"/>
        </w:rPr>
        <w:t>作出</w:t>
      </w:r>
      <w:proofErr w:type="gramEnd"/>
      <w:r w:rsidRPr="00F34373">
        <w:rPr>
          <w:rFonts w:ascii="微软雅黑" w:eastAsia="微软雅黑" w:hAnsi="微软雅黑" w:cs="宋体" w:hint="eastAsia"/>
          <w:sz w:val="24"/>
          <w:szCs w:val="24"/>
        </w:rPr>
        <w:t>认定。</w:t>
      </w:r>
    </w:p>
    <w:p w:rsidR="00AA7E21" w:rsidRPr="00F34373" w:rsidRDefault="00ED07E7" w:rsidP="00F34373">
      <w:pPr>
        <w:pStyle w:val="a3"/>
        <w:spacing w:line="320" w:lineRule="exact"/>
        <w:ind w:firstLineChars="200" w:firstLine="472"/>
        <w:rPr>
          <w:rFonts w:ascii="微软雅黑" w:eastAsia="微软雅黑" w:hAnsi="微软雅黑" w:cs="宋体"/>
          <w:sz w:val="24"/>
          <w:szCs w:val="24"/>
        </w:rPr>
      </w:pPr>
      <w:r w:rsidRPr="00FC52E8">
        <w:rPr>
          <w:rFonts w:ascii="微软雅黑" w:eastAsia="微软雅黑" w:hAnsi="微软雅黑" w:cs="宋体" w:hint="eastAsia"/>
          <w:b/>
          <w:bCs/>
          <w:sz w:val="24"/>
          <w:szCs w:val="24"/>
        </w:rPr>
        <w:t>第二十二条</w:t>
      </w:r>
      <w:r w:rsidRPr="00F34373">
        <w:rPr>
          <w:rFonts w:ascii="微软雅黑" w:eastAsia="微软雅黑" w:hAnsi="微软雅黑" w:cs="宋体" w:hint="eastAsia"/>
          <w:sz w:val="24"/>
          <w:szCs w:val="24"/>
        </w:rPr>
        <w:t xml:space="preserve">　当事人申请有专门知识的人出庭，就鉴定意见或者污染物认定、损害结果、因果关系、生态环境修复方案、生态环境修复费用、生态环境受到损害至修复完成期间服务功能丧失导致的损失、生态环境功能永久性损害造成的损失等专业问题提出意见的，人民法院可以准许。</w:t>
      </w:r>
    </w:p>
    <w:p w:rsidR="00AA7E21" w:rsidRPr="00F34373" w:rsidRDefault="00ED07E7" w:rsidP="00F34373">
      <w:pPr>
        <w:pStyle w:val="a3"/>
        <w:spacing w:line="320" w:lineRule="exact"/>
        <w:ind w:firstLineChars="200" w:firstLine="472"/>
        <w:rPr>
          <w:rFonts w:ascii="微软雅黑" w:eastAsia="微软雅黑" w:hAnsi="微软雅黑" w:cs="宋体"/>
          <w:sz w:val="24"/>
          <w:szCs w:val="24"/>
        </w:rPr>
      </w:pPr>
      <w:r w:rsidRPr="00F34373">
        <w:rPr>
          <w:rFonts w:ascii="微软雅黑" w:eastAsia="微软雅黑" w:hAnsi="微软雅黑" w:cs="宋体" w:hint="eastAsia"/>
          <w:sz w:val="24"/>
          <w:szCs w:val="24"/>
        </w:rPr>
        <w:t>对方当事人以有专门知识的人不具备相应资格为由提出异议的，人民法院对该异议不予支持。</w:t>
      </w:r>
    </w:p>
    <w:p w:rsidR="00AA7E21" w:rsidRPr="00F34373" w:rsidRDefault="00ED07E7" w:rsidP="00F34373">
      <w:pPr>
        <w:pStyle w:val="a3"/>
        <w:spacing w:line="320" w:lineRule="exact"/>
        <w:ind w:firstLineChars="200" w:firstLine="472"/>
        <w:rPr>
          <w:rFonts w:ascii="微软雅黑" w:eastAsia="微软雅黑" w:hAnsi="微软雅黑" w:cs="宋体"/>
          <w:sz w:val="24"/>
          <w:szCs w:val="24"/>
        </w:rPr>
      </w:pPr>
      <w:r w:rsidRPr="00FC52E8">
        <w:rPr>
          <w:rFonts w:ascii="微软雅黑" w:eastAsia="微软雅黑" w:hAnsi="微软雅黑" w:cs="宋体" w:hint="eastAsia"/>
          <w:b/>
          <w:bCs/>
          <w:sz w:val="24"/>
          <w:szCs w:val="24"/>
        </w:rPr>
        <w:t xml:space="preserve">第二十三条　</w:t>
      </w:r>
      <w:r w:rsidRPr="00F34373">
        <w:rPr>
          <w:rFonts w:ascii="微软雅黑" w:eastAsia="微软雅黑" w:hAnsi="微软雅黑" w:cs="宋体" w:hint="eastAsia"/>
          <w:sz w:val="24"/>
          <w:szCs w:val="24"/>
        </w:rPr>
        <w:t>当事人就环境污染、生态破坏的专门性问题自行委托有关机构、人员出具的意见，人民法院应当结合本案的其他证据，审查确定能否作为认定案件事实的根据。</w:t>
      </w:r>
    </w:p>
    <w:p w:rsidR="00AA7E21" w:rsidRPr="00F34373" w:rsidRDefault="00ED07E7" w:rsidP="00F34373">
      <w:pPr>
        <w:pStyle w:val="a3"/>
        <w:spacing w:line="320" w:lineRule="exact"/>
        <w:ind w:firstLineChars="200" w:firstLine="472"/>
        <w:rPr>
          <w:rFonts w:ascii="微软雅黑" w:eastAsia="微软雅黑" w:hAnsi="微软雅黑" w:cs="宋体"/>
          <w:sz w:val="24"/>
          <w:szCs w:val="24"/>
        </w:rPr>
      </w:pPr>
      <w:r w:rsidRPr="00F34373">
        <w:rPr>
          <w:rFonts w:ascii="微软雅黑" w:eastAsia="微软雅黑" w:hAnsi="微软雅黑" w:cs="宋体" w:hint="eastAsia"/>
          <w:sz w:val="24"/>
          <w:szCs w:val="24"/>
        </w:rPr>
        <w:t>对方当事人对该意见有异议的，人民法院应当告知提供意见的当事人可以申请出具意见的机构或者人员出庭陈述意见；未出庭的，该意见不得作为认定案件事实的根据。</w:t>
      </w:r>
    </w:p>
    <w:p w:rsidR="00AA7E21" w:rsidRPr="00F34373" w:rsidRDefault="00ED07E7" w:rsidP="00F34373">
      <w:pPr>
        <w:pStyle w:val="a3"/>
        <w:spacing w:line="320" w:lineRule="exact"/>
        <w:ind w:firstLineChars="200" w:firstLine="472"/>
        <w:rPr>
          <w:rFonts w:ascii="微软雅黑" w:eastAsia="微软雅黑" w:hAnsi="微软雅黑" w:cs="宋体"/>
          <w:sz w:val="24"/>
          <w:szCs w:val="24"/>
        </w:rPr>
      </w:pPr>
      <w:r w:rsidRPr="00FC52E8">
        <w:rPr>
          <w:rFonts w:ascii="微软雅黑" w:eastAsia="微软雅黑" w:hAnsi="微软雅黑" w:cs="宋体" w:hint="eastAsia"/>
          <w:b/>
          <w:bCs/>
          <w:sz w:val="24"/>
          <w:szCs w:val="24"/>
        </w:rPr>
        <w:t>第二十四条</w:t>
      </w:r>
      <w:r w:rsidRPr="00F34373">
        <w:rPr>
          <w:rFonts w:ascii="微软雅黑" w:eastAsia="微软雅黑" w:hAnsi="微软雅黑" w:cs="宋体" w:hint="eastAsia"/>
          <w:sz w:val="24"/>
          <w:szCs w:val="24"/>
        </w:rPr>
        <w:t xml:space="preserve">　负有环境资源保护监督管理职责的部门在其职权范围内制作的处罚决定等文书所记载的事项推定为真实，但有相反证据足以推翻的除外。</w:t>
      </w:r>
    </w:p>
    <w:p w:rsidR="00AA7E21" w:rsidRPr="00F34373" w:rsidRDefault="00ED07E7" w:rsidP="00F34373">
      <w:pPr>
        <w:pStyle w:val="a3"/>
        <w:spacing w:line="320" w:lineRule="exact"/>
        <w:ind w:firstLineChars="200" w:firstLine="472"/>
        <w:rPr>
          <w:rFonts w:ascii="微软雅黑" w:eastAsia="微软雅黑" w:hAnsi="微软雅黑" w:cs="宋体"/>
          <w:sz w:val="24"/>
          <w:szCs w:val="24"/>
        </w:rPr>
      </w:pPr>
      <w:r w:rsidRPr="00F34373">
        <w:rPr>
          <w:rFonts w:ascii="微软雅黑" w:eastAsia="微软雅黑" w:hAnsi="微软雅黑" w:cs="宋体" w:hint="eastAsia"/>
          <w:sz w:val="24"/>
          <w:szCs w:val="24"/>
        </w:rPr>
        <w:lastRenderedPageBreak/>
        <w:t>人民法院认为有必要的，可以依职权对上述文书的真实性进行调查核实。</w:t>
      </w:r>
    </w:p>
    <w:p w:rsidR="00AA7E21" w:rsidRPr="00F34373" w:rsidRDefault="00ED07E7" w:rsidP="00F34373">
      <w:pPr>
        <w:pStyle w:val="a3"/>
        <w:spacing w:line="320" w:lineRule="exact"/>
        <w:ind w:firstLineChars="200" w:firstLine="472"/>
        <w:rPr>
          <w:rFonts w:ascii="微软雅黑" w:eastAsia="微软雅黑" w:hAnsi="微软雅黑" w:cs="宋体"/>
          <w:sz w:val="24"/>
          <w:szCs w:val="24"/>
        </w:rPr>
      </w:pPr>
      <w:r w:rsidRPr="00FC52E8">
        <w:rPr>
          <w:rFonts w:ascii="微软雅黑" w:eastAsia="微软雅黑" w:hAnsi="微软雅黑" w:cs="宋体" w:hint="eastAsia"/>
          <w:b/>
          <w:bCs/>
          <w:sz w:val="24"/>
          <w:szCs w:val="24"/>
        </w:rPr>
        <w:t>第二十五条</w:t>
      </w:r>
      <w:r w:rsidRPr="00F34373">
        <w:rPr>
          <w:rFonts w:ascii="微软雅黑" w:eastAsia="微软雅黑" w:hAnsi="微软雅黑" w:cs="宋体" w:hint="eastAsia"/>
          <w:sz w:val="24"/>
          <w:szCs w:val="24"/>
        </w:rPr>
        <w:t xml:space="preserve">　负有环境资源保护监督管理职责的部门及其所属或者委托的监测机构在行政执法过程中收集的监测数据、形成的事件调查报告、检验检测报告、评估报告等材料，以及公安机关单独或者会同负有环境资源保护监督管理职责的部门提取样品进行检测获取的数据，经当事人质证，可以作为认定案件事实的根据。</w:t>
      </w:r>
    </w:p>
    <w:p w:rsidR="00AA7E21" w:rsidRPr="00F34373" w:rsidRDefault="00ED07E7" w:rsidP="00F34373">
      <w:pPr>
        <w:pStyle w:val="a3"/>
        <w:spacing w:line="320" w:lineRule="exact"/>
        <w:ind w:firstLineChars="200" w:firstLine="472"/>
        <w:rPr>
          <w:rFonts w:ascii="微软雅黑" w:eastAsia="微软雅黑" w:hAnsi="微软雅黑" w:cs="宋体"/>
          <w:sz w:val="24"/>
          <w:szCs w:val="24"/>
        </w:rPr>
      </w:pPr>
      <w:r w:rsidRPr="00FC52E8">
        <w:rPr>
          <w:rFonts w:ascii="微软雅黑" w:eastAsia="微软雅黑" w:hAnsi="微软雅黑" w:cs="宋体" w:hint="eastAsia"/>
          <w:b/>
          <w:bCs/>
          <w:sz w:val="24"/>
          <w:szCs w:val="24"/>
        </w:rPr>
        <w:t>第二十六条</w:t>
      </w:r>
      <w:r w:rsidRPr="00F34373">
        <w:rPr>
          <w:rFonts w:ascii="微软雅黑" w:eastAsia="微软雅黑" w:hAnsi="微软雅黑" w:cs="宋体" w:hint="eastAsia"/>
          <w:sz w:val="24"/>
          <w:szCs w:val="24"/>
        </w:rPr>
        <w:t xml:space="preserve">　对于证明环境污染、生态破坏案件事实有重要意义的书面文件、数据信息或者录音、录像等证据在对方当事人控制之下的，承担举证责任的当事人可以根据《最高人民法院关于适用〈中华人民共和国民事诉讼法〉的解释》第一百一十二条的规定，书面申请人民法院责令对方当事人提交。</w:t>
      </w:r>
    </w:p>
    <w:p w:rsidR="00AA7E21" w:rsidRPr="00F34373" w:rsidRDefault="00ED07E7" w:rsidP="00F34373">
      <w:pPr>
        <w:pStyle w:val="a3"/>
        <w:spacing w:line="320" w:lineRule="exact"/>
        <w:ind w:firstLineChars="200" w:firstLine="472"/>
        <w:rPr>
          <w:rFonts w:ascii="微软雅黑" w:eastAsia="微软雅黑" w:hAnsi="微软雅黑" w:cs="宋体"/>
          <w:sz w:val="24"/>
          <w:szCs w:val="24"/>
        </w:rPr>
      </w:pPr>
      <w:r w:rsidRPr="00FC52E8">
        <w:rPr>
          <w:rFonts w:ascii="微软雅黑" w:eastAsia="微软雅黑" w:hAnsi="微软雅黑" w:cs="宋体" w:hint="eastAsia"/>
          <w:b/>
          <w:bCs/>
          <w:sz w:val="24"/>
          <w:szCs w:val="24"/>
        </w:rPr>
        <w:t>第二十七条</w:t>
      </w:r>
      <w:r w:rsidRPr="00F34373">
        <w:rPr>
          <w:rFonts w:ascii="微软雅黑" w:eastAsia="微软雅黑" w:hAnsi="微软雅黑" w:cs="宋体" w:hint="eastAsia"/>
          <w:sz w:val="24"/>
          <w:szCs w:val="24"/>
        </w:rPr>
        <w:t xml:space="preserve">　承担举证责任的当事人申请人民法院责令对方当事人提交证据的，应当提供有关证据的名称、主要内容、制作人、制作时间或者其他可以将有关证据特定化的信息。根据申请人提供的信息不能使证据特定化的，人民法院不予准许。</w:t>
      </w:r>
    </w:p>
    <w:p w:rsidR="00AA7E21" w:rsidRPr="00F34373" w:rsidRDefault="00ED07E7" w:rsidP="00F34373">
      <w:pPr>
        <w:pStyle w:val="a3"/>
        <w:spacing w:line="320" w:lineRule="exact"/>
        <w:ind w:firstLineChars="200" w:firstLine="472"/>
        <w:rPr>
          <w:rFonts w:ascii="微软雅黑" w:eastAsia="微软雅黑" w:hAnsi="微软雅黑" w:cs="宋体"/>
          <w:sz w:val="24"/>
          <w:szCs w:val="24"/>
        </w:rPr>
      </w:pPr>
      <w:r w:rsidRPr="00F34373">
        <w:rPr>
          <w:rFonts w:ascii="微软雅黑" w:eastAsia="微软雅黑" w:hAnsi="微软雅黑" w:cs="宋体" w:hint="eastAsia"/>
          <w:sz w:val="24"/>
          <w:szCs w:val="24"/>
        </w:rPr>
        <w:t>人民法院应当结合申请人是否参与证据形成过程、是否接触过该证据等因素，综合判断其提供的信息是否达到证据特定化的要求。</w:t>
      </w:r>
    </w:p>
    <w:p w:rsidR="00AA7E21" w:rsidRPr="00F34373" w:rsidRDefault="00ED07E7" w:rsidP="00F34373">
      <w:pPr>
        <w:pStyle w:val="a3"/>
        <w:spacing w:line="320" w:lineRule="exact"/>
        <w:ind w:firstLineChars="200" w:firstLine="472"/>
        <w:rPr>
          <w:rFonts w:ascii="微软雅黑" w:eastAsia="微软雅黑" w:hAnsi="微软雅黑" w:cs="宋体"/>
          <w:sz w:val="24"/>
          <w:szCs w:val="24"/>
        </w:rPr>
      </w:pPr>
      <w:r w:rsidRPr="00FC52E8">
        <w:rPr>
          <w:rFonts w:ascii="微软雅黑" w:eastAsia="微软雅黑" w:hAnsi="微软雅黑" w:cs="宋体" w:hint="eastAsia"/>
          <w:b/>
          <w:bCs/>
          <w:sz w:val="24"/>
          <w:szCs w:val="24"/>
        </w:rPr>
        <w:t>第二十八条</w:t>
      </w:r>
      <w:r w:rsidRPr="00F34373">
        <w:rPr>
          <w:rFonts w:ascii="微软雅黑" w:eastAsia="微软雅黑" w:hAnsi="微软雅黑" w:cs="宋体" w:hint="eastAsia"/>
          <w:sz w:val="24"/>
          <w:szCs w:val="24"/>
        </w:rPr>
        <w:t xml:space="preserve">　承担举证责任的当事人申请人民法院责令对方当事人提交证据的，应当提出证据由对方当事人控制的依据。对方当事人否认控制有关证据的，人民法院应当根据法律规定、当事人约定、交易习惯等因素，结合案件的事实、证据</w:t>
      </w:r>
      <w:proofErr w:type="gramStart"/>
      <w:r w:rsidRPr="00F34373">
        <w:rPr>
          <w:rFonts w:ascii="微软雅黑" w:eastAsia="微软雅黑" w:hAnsi="微软雅黑" w:cs="宋体" w:hint="eastAsia"/>
          <w:sz w:val="24"/>
          <w:szCs w:val="24"/>
        </w:rPr>
        <w:t>作出</w:t>
      </w:r>
      <w:proofErr w:type="gramEnd"/>
      <w:r w:rsidRPr="00F34373">
        <w:rPr>
          <w:rFonts w:ascii="微软雅黑" w:eastAsia="微软雅黑" w:hAnsi="微软雅黑" w:cs="宋体" w:hint="eastAsia"/>
          <w:sz w:val="24"/>
          <w:szCs w:val="24"/>
        </w:rPr>
        <w:t>判断。</w:t>
      </w:r>
    </w:p>
    <w:p w:rsidR="00AA7E21" w:rsidRPr="00F34373" w:rsidRDefault="00ED07E7" w:rsidP="00F34373">
      <w:pPr>
        <w:pStyle w:val="a3"/>
        <w:spacing w:line="320" w:lineRule="exact"/>
        <w:ind w:firstLineChars="200" w:firstLine="472"/>
        <w:rPr>
          <w:rFonts w:ascii="微软雅黑" w:eastAsia="微软雅黑" w:hAnsi="微软雅黑" w:cs="宋体"/>
          <w:sz w:val="24"/>
          <w:szCs w:val="24"/>
        </w:rPr>
      </w:pPr>
      <w:r w:rsidRPr="00F34373">
        <w:rPr>
          <w:rFonts w:ascii="微软雅黑" w:eastAsia="微软雅黑" w:hAnsi="微软雅黑" w:cs="宋体" w:hint="eastAsia"/>
          <w:sz w:val="24"/>
          <w:szCs w:val="24"/>
        </w:rPr>
        <w:t>有关证据虽未由对方当事人直接持有，但在其控制范围之内，其获取不存在客观障碍的，人民法院应当认定有关证据由其控制。</w:t>
      </w:r>
    </w:p>
    <w:p w:rsidR="00AA7E21" w:rsidRPr="00F34373" w:rsidRDefault="00ED07E7" w:rsidP="00F34373">
      <w:pPr>
        <w:pStyle w:val="a3"/>
        <w:spacing w:line="320" w:lineRule="exact"/>
        <w:ind w:firstLineChars="200" w:firstLine="472"/>
        <w:rPr>
          <w:rFonts w:ascii="微软雅黑" w:eastAsia="微软雅黑" w:hAnsi="微软雅黑" w:cs="宋体"/>
          <w:sz w:val="24"/>
          <w:szCs w:val="24"/>
        </w:rPr>
      </w:pPr>
      <w:r w:rsidRPr="00FC52E8">
        <w:rPr>
          <w:rFonts w:ascii="微软雅黑" w:eastAsia="微软雅黑" w:hAnsi="微软雅黑" w:cs="宋体" w:hint="eastAsia"/>
          <w:b/>
          <w:bCs/>
          <w:sz w:val="24"/>
          <w:szCs w:val="24"/>
        </w:rPr>
        <w:t>第二十九条</w:t>
      </w:r>
      <w:r w:rsidRPr="00F34373">
        <w:rPr>
          <w:rFonts w:ascii="微软雅黑" w:eastAsia="微软雅黑" w:hAnsi="微软雅黑" w:cs="宋体" w:hint="eastAsia"/>
          <w:sz w:val="24"/>
          <w:szCs w:val="24"/>
        </w:rPr>
        <w:t xml:space="preserve">　法律、法规、规章规定当事人应当披露或者持有的关于其排放的主要污染物名称、排放方式、排放浓度和总量、超标排放情况、防治污染设施的建设和运行情况、生态环境开发利用情况、生态环境违法信息等环境信息，属于《最高人民法院关于民事诉讼证据的若干规定》第四十七条第一款第三项规定的“对方当事人依照法律规定有权查阅、获取的书证”。</w:t>
      </w:r>
    </w:p>
    <w:p w:rsidR="00AA7E21" w:rsidRPr="00F34373" w:rsidRDefault="00ED07E7" w:rsidP="00F34373">
      <w:pPr>
        <w:pStyle w:val="a3"/>
        <w:spacing w:line="320" w:lineRule="exact"/>
        <w:ind w:firstLineChars="200" w:firstLine="472"/>
        <w:rPr>
          <w:rFonts w:ascii="微软雅黑" w:eastAsia="微软雅黑" w:hAnsi="微软雅黑" w:cs="宋体"/>
          <w:sz w:val="24"/>
          <w:szCs w:val="24"/>
        </w:rPr>
      </w:pPr>
      <w:r w:rsidRPr="00FC52E8">
        <w:rPr>
          <w:rFonts w:ascii="微软雅黑" w:eastAsia="微软雅黑" w:hAnsi="微软雅黑" w:cs="宋体" w:hint="eastAsia"/>
          <w:b/>
          <w:bCs/>
          <w:sz w:val="24"/>
          <w:szCs w:val="24"/>
        </w:rPr>
        <w:t>第三十条</w:t>
      </w:r>
      <w:r w:rsidRPr="00F34373">
        <w:rPr>
          <w:rFonts w:ascii="微软雅黑" w:eastAsia="微软雅黑" w:hAnsi="微软雅黑" w:cs="宋体" w:hint="eastAsia"/>
          <w:sz w:val="24"/>
          <w:szCs w:val="24"/>
        </w:rPr>
        <w:t xml:space="preserve">　在环境污染责任纠纷、生态破坏责任纠纷案件中，损害事实成立，但人身、财产损害赔偿数额难以确定的，人民法院可以结合侵权行为对原告造成损害的程度、被告因侵权行为获得的利益以及过错程度等因素，并可以参考负有环境资源保护监督管理职责的部门的意见等，合理确定。</w:t>
      </w:r>
    </w:p>
    <w:p w:rsidR="00AA7E21" w:rsidRPr="00F34373" w:rsidRDefault="00ED07E7" w:rsidP="00F34373">
      <w:pPr>
        <w:pStyle w:val="a3"/>
        <w:spacing w:line="320" w:lineRule="exact"/>
        <w:ind w:firstLineChars="200" w:firstLine="472"/>
        <w:rPr>
          <w:rFonts w:ascii="微软雅黑" w:eastAsia="微软雅黑" w:hAnsi="微软雅黑" w:cs="宋体"/>
          <w:sz w:val="24"/>
          <w:szCs w:val="24"/>
        </w:rPr>
      </w:pPr>
      <w:r w:rsidRPr="00FC52E8">
        <w:rPr>
          <w:rFonts w:ascii="微软雅黑" w:eastAsia="微软雅黑" w:hAnsi="微软雅黑" w:cs="宋体" w:hint="eastAsia"/>
          <w:b/>
          <w:bCs/>
          <w:sz w:val="24"/>
          <w:szCs w:val="24"/>
        </w:rPr>
        <w:t>第三十一条</w:t>
      </w:r>
      <w:r w:rsidRPr="00F34373">
        <w:rPr>
          <w:rFonts w:ascii="微软雅黑" w:eastAsia="微软雅黑" w:hAnsi="微软雅黑" w:cs="宋体" w:hint="eastAsia"/>
          <w:sz w:val="24"/>
          <w:szCs w:val="24"/>
        </w:rPr>
        <w:t xml:space="preserve">　在生态环境保护民事公益诉讼案件中，损害事实成立，但生态环境修复费用、生态环境受到损害至修复完成期间服务功能丧失导致的损失、生态环境功能永久性损害造成的损失等数额难以确定的，人民法院可以根据污染环境、破坏生态的范围和程度等已查明的案件事实，结合生态环境及其要素的稀缺性、生态环境恢复的难易程度、防治污染设备的运行成本、被告因侵权行为获得的利益以及过错程度等因素，并可以参考负有环境资源保护监督管理职责的部门的意见等，合理确定。</w:t>
      </w:r>
    </w:p>
    <w:p w:rsidR="00AA7E21" w:rsidRPr="00F34373" w:rsidRDefault="00ED07E7" w:rsidP="00F34373">
      <w:pPr>
        <w:pStyle w:val="a3"/>
        <w:spacing w:line="320" w:lineRule="exact"/>
        <w:ind w:firstLineChars="200" w:firstLine="472"/>
        <w:rPr>
          <w:rFonts w:ascii="微软雅黑" w:eastAsia="微软雅黑" w:hAnsi="微软雅黑" w:cs="宋体"/>
          <w:sz w:val="24"/>
          <w:szCs w:val="24"/>
        </w:rPr>
      </w:pPr>
      <w:r w:rsidRPr="00FC52E8">
        <w:rPr>
          <w:rFonts w:ascii="微软雅黑" w:eastAsia="微软雅黑" w:hAnsi="微软雅黑" w:cs="宋体" w:hint="eastAsia"/>
          <w:b/>
          <w:bCs/>
          <w:sz w:val="24"/>
          <w:szCs w:val="24"/>
        </w:rPr>
        <w:t>第三十二条</w:t>
      </w:r>
      <w:r w:rsidRPr="00F34373">
        <w:rPr>
          <w:rFonts w:ascii="微软雅黑" w:eastAsia="微软雅黑" w:hAnsi="微软雅黑" w:cs="宋体" w:hint="eastAsia"/>
          <w:sz w:val="24"/>
          <w:szCs w:val="24"/>
        </w:rPr>
        <w:t xml:space="preserve">　本规定未作规定的，适用《最高人民法院关于民事诉讼证据的若干规定》。</w:t>
      </w:r>
    </w:p>
    <w:p w:rsidR="00AA7E21" w:rsidRPr="00F34373" w:rsidRDefault="00ED07E7" w:rsidP="00F34373">
      <w:pPr>
        <w:pStyle w:val="a3"/>
        <w:spacing w:line="320" w:lineRule="exact"/>
        <w:ind w:firstLineChars="200" w:firstLine="472"/>
        <w:rPr>
          <w:rFonts w:ascii="微软雅黑" w:eastAsia="微软雅黑" w:hAnsi="微软雅黑" w:cs="宋体"/>
          <w:sz w:val="24"/>
          <w:szCs w:val="24"/>
        </w:rPr>
      </w:pPr>
      <w:r w:rsidRPr="00FC52E8">
        <w:rPr>
          <w:rFonts w:ascii="微软雅黑" w:eastAsia="微软雅黑" w:hAnsi="微软雅黑" w:cs="宋体" w:hint="eastAsia"/>
          <w:b/>
          <w:bCs/>
          <w:sz w:val="24"/>
          <w:szCs w:val="24"/>
        </w:rPr>
        <w:t>第三十三条</w:t>
      </w:r>
      <w:r w:rsidRPr="00F34373">
        <w:rPr>
          <w:rFonts w:ascii="微软雅黑" w:eastAsia="微软雅黑" w:hAnsi="微软雅黑" w:cs="宋体" w:hint="eastAsia"/>
          <w:sz w:val="24"/>
          <w:szCs w:val="24"/>
        </w:rPr>
        <w:t xml:space="preserve">　人民法院审理人民检察院提起的环境污染民事公益诉讼案件、生态破坏民事公益诉讼案件，参照适用本规定。</w:t>
      </w:r>
    </w:p>
    <w:p w:rsidR="00AA7E21" w:rsidRPr="00F34373" w:rsidRDefault="00ED07E7" w:rsidP="00F34373">
      <w:pPr>
        <w:pStyle w:val="a3"/>
        <w:spacing w:line="320" w:lineRule="exact"/>
        <w:ind w:firstLineChars="200" w:firstLine="472"/>
        <w:rPr>
          <w:rFonts w:ascii="微软雅黑" w:eastAsia="微软雅黑" w:hAnsi="微软雅黑" w:cs="宋体"/>
          <w:sz w:val="24"/>
          <w:szCs w:val="24"/>
        </w:rPr>
      </w:pPr>
      <w:r w:rsidRPr="00FC52E8">
        <w:rPr>
          <w:rFonts w:ascii="微软雅黑" w:eastAsia="微软雅黑" w:hAnsi="微软雅黑" w:cs="宋体" w:hint="eastAsia"/>
          <w:b/>
          <w:bCs/>
          <w:sz w:val="24"/>
          <w:szCs w:val="24"/>
        </w:rPr>
        <w:t>第三十四条</w:t>
      </w:r>
      <w:r w:rsidRPr="00F34373">
        <w:rPr>
          <w:rFonts w:ascii="微软雅黑" w:eastAsia="微软雅黑" w:hAnsi="微软雅黑" w:cs="宋体" w:hint="eastAsia"/>
          <w:sz w:val="24"/>
          <w:szCs w:val="24"/>
        </w:rPr>
        <w:t xml:space="preserve">　本规定自</w:t>
      </w:r>
      <w:r w:rsidRPr="00F34373">
        <w:rPr>
          <w:rFonts w:ascii="微软雅黑" w:eastAsia="微软雅黑" w:hAnsi="微软雅黑" w:cs="Times New Roman"/>
          <w:sz w:val="24"/>
          <w:szCs w:val="24"/>
        </w:rPr>
        <w:t>2023年9月1日</w:t>
      </w:r>
      <w:r w:rsidRPr="00F34373">
        <w:rPr>
          <w:rFonts w:ascii="微软雅黑" w:eastAsia="微软雅黑" w:hAnsi="微软雅黑" w:cs="宋体" w:hint="eastAsia"/>
          <w:sz w:val="24"/>
          <w:szCs w:val="24"/>
        </w:rPr>
        <w:t>起施行。</w:t>
      </w:r>
    </w:p>
    <w:p w:rsidR="00AA7E21" w:rsidRPr="00F34373" w:rsidRDefault="00ED07E7" w:rsidP="00F34373">
      <w:pPr>
        <w:pStyle w:val="a3"/>
        <w:spacing w:line="320" w:lineRule="exact"/>
        <w:ind w:firstLineChars="200" w:firstLine="472"/>
        <w:rPr>
          <w:rFonts w:ascii="微软雅黑" w:eastAsia="微软雅黑" w:hAnsi="微软雅黑" w:cs="宋体"/>
          <w:sz w:val="24"/>
          <w:szCs w:val="24"/>
        </w:rPr>
      </w:pPr>
      <w:r w:rsidRPr="00F34373">
        <w:rPr>
          <w:rFonts w:ascii="微软雅黑" w:eastAsia="微软雅黑" w:hAnsi="微软雅黑" w:cs="宋体" w:hint="eastAsia"/>
          <w:sz w:val="24"/>
          <w:szCs w:val="24"/>
        </w:rPr>
        <w:t>本规定公布施行后，最高人民法院以前发布的司法解释与本规定不一致的，不再适用。</w:t>
      </w:r>
    </w:p>
    <w:sectPr w:rsidR="00AA7E21" w:rsidRPr="00F34373" w:rsidSect="002C5B30">
      <w:footerReference w:type="even" r:id="rId6"/>
      <w:footerReference w:type="default" r:id="rId7"/>
      <w:pgSz w:w="11906" w:h="16838"/>
      <w:pgMar w:top="720" w:right="720" w:bottom="720" w:left="720" w:header="567" w:footer="567" w:gutter="0"/>
      <w:cols w:space="708"/>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21A70" w:rsidRDefault="00221A70" w:rsidP="00AA7E21">
      <w:r>
        <w:separator/>
      </w:r>
    </w:p>
  </w:endnote>
  <w:endnote w:type="continuationSeparator" w:id="0">
    <w:p w:rsidR="00221A70" w:rsidRDefault="00221A70" w:rsidP="00AA7E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楷体_GB2312">
    <w:altName w:val="Arial Unicode MS"/>
    <w:charset w:val="86"/>
    <w:family w:val="auto"/>
    <w:pitch w:val="default"/>
    <w:sig w:usb0="00000000" w:usb1="080E0000" w:usb2="0000000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7E21" w:rsidRDefault="00ED07E7">
    <w:pPr>
      <w:pStyle w:val="a4"/>
      <w:rPr>
        <w:rFonts w:ascii="宋体" w:hAnsi="宋体"/>
        <w:sz w:val="28"/>
        <w:szCs w:val="28"/>
      </w:rPr>
    </w:pPr>
    <w:r>
      <w:rPr>
        <w:rFonts w:ascii="宋体" w:hAnsi="宋体" w:hint="eastAsia"/>
        <w:sz w:val="28"/>
        <w:szCs w:val="28"/>
      </w:rPr>
      <w:t xml:space="preserve">　－</w:t>
    </w:r>
    <w:r w:rsidR="0086719C">
      <w:rPr>
        <w:rFonts w:ascii="宋体" w:hAnsi="宋体"/>
        <w:sz w:val="28"/>
        <w:szCs w:val="28"/>
      </w:rPr>
      <w:fldChar w:fldCharType="begin"/>
    </w:r>
    <w:r>
      <w:rPr>
        <w:rFonts w:ascii="宋体" w:hAnsi="宋体"/>
        <w:sz w:val="28"/>
        <w:szCs w:val="28"/>
      </w:rPr>
      <w:instrText>PAGE   \* MERGEFORMAT</w:instrText>
    </w:r>
    <w:r w:rsidR="0086719C">
      <w:rPr>
        <w:rFonts w:ascii="宋体" w:hAnsi="宋体"/>
        <w:sz w:val="28"/>
        <w:szCs w:val="28"/>
      </w:rPr>
      <w:fldChar w:fldCharType="separate"/>
    </w:r>
    <w:r w:rsidR="002C5B30" w:rsidRPr="002C5B30">
      <w:rPr>
        <w:rFonts w:ascii="宋体" w:hAnsi="宋体"/>
        <w:noProof/>
        <w:sz w:val="28"/>
        <w:szCs w:val="28"/>
        <w:lang w:val="zh-CN"/>
      </w:rPr>
      <w:t>2</w:t>
    </w:r>
    <w:r w:rsidR="0086719C">
      <w:rPr>
        <w:rFonts w:ascii="宋体" w:hAnsi="宋体"/>
        <w:sz w:val="28"/>
        <w:szCs w:val="28"/>
      </w:rPr>
      <w:fldChar w:fldCharType="end"/>
    </w:r>
    <w:r>
      <w:rPr>
        <w:rFonts w:ascii="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7E21" w:rsidRDefault="00ED07E7">
    <w:pPr>
      <w:pStyle w:val="a4"/>
      <w:wordWrap w:val="0"/>
      <w:jc w:val="right"/>
    </w:pPr>
    <w:r>
      <w:rPr>
        <w:rFonts w:ascii="宋体" w:hAnsi="宋体" w:hint="eastAsia"/>
        <w:sz w:val="28"/>
        <w:szCs w:val="28"/>
      </w:rPr>
      <w:t>－</w:t>
    </w:r>
    <w:r w:rsidR="0086719C">
      <w:rPr>
        <w:rFonts w:ascii="宋体" w:hAnsi="宋体"/>
        <w:sz w:val="28"/>
        <w:szCs w:val="28"/>
      </w:rPr>
      <w:fldChar w:fldCharType="begin"/>
    </w:r>
    <w:r>
      <w:rPr>
        <w:rFonts w:ascii="宋体" w:hAnsi="宋体"/>
        <w:sz w:val="28"/>
        <w:szCs w:val="28"/>
      </w:rPr>
      <w:instrText>PAGE   \* MERGEFORMAT</w:instrText>
    </w:r>
    <w:r w:rsidR="0086719C">
      <w:rPr>
        <w:rFonts w:ascii="宋体" w:hAnsi="宋体"/>
        <w:sz w:val="28"/>
        <w:szCs w:val="28"/>
      </w:rPr>
      <w:fldChar w:fldCharType="separate"/>
    </w:r>
    <w:r w:rsidR="003336A1" w:rsidRPr="003336A1">
      <w:rPr>
        <w:rFonts w:ascii="宋体" w:hAnsi="宋体"/>
        <w:noProof/>
        <w:sz w:val="28"/>
        <w:szCs w:val="28"/>
        <w:lang w:val="zh-CN"/>
      </w:rPr>
      <w:t>1</w:t>
    </w:r>
    <w:r w:rsidR="0086719C">
      <w:rPr>
        <w:rFonts w:ascii="宋体" w:hAnsi="宋体"/>
        <w:sz w:val="28"/>
        <w:szCs w:val="28"/>
      </w:rPr>
      <w:fldChar w:fldCharType="end"/>
    </w:r>
    <w:r>
      <w:rPr>
        <w:rFonts w:ascii="宋体" w:hAnsi="宋体" w:hint="eastAsia"/>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21A70" w:rsidRDefault="00221A70" w:rsidP="00AA7E21">
      <w:r>
        <w:separator/>
      </w:r>
    </w:p>
  </w:footnote>
  <w:footnote w:type="continuationSeparator" w:id="0">
    <w:p w:rsidR="00221A70" w:rsidRDefault="00221A70" w:rsidP="00AA7E2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commondata" w:val="eyJoZGlkIjoiMWNiOWM4MTNkMDNkNTZjZDBlZTJkNmRiODUwMzY5ZDkifQ=="/>
  </w:docVars>
  <w:rsids>
    <w:rsidRoot w:val="000E703F"/>
    <w:rsid w:val="00005CBA"/>
    <w:rsid w:val="00067A46"/>
    <w:rsid w:val="000B3473"/>
    <w:rsid w:val="000D062B"/>
    <w:rsid w:val="000E703F"/>
    <w:rsid w:val="000F0A3D"/>
    <w:rsid w:val="000F7DA8"/>
    <w:rsid w:val="00131BA9"/>
    <w:rsid w:val="0013352A"/>
    <w:rsid w:val="0016100C"/>
    <w:rsid w:val="00161157"/>
    <w:rsid w:val="00166DBD"/>
    <w:rsid w:val="00194C5F"/>
    <w:rsid w:val="001D56C5"/>
    <w:rsid w:val="001E2980"/>
    <w:rsid w:val="00221A70"/>
    <w:rsid w:val="00226845"/>
    <w:rsid w:val="002434D9"/>
    <w:rsid w:val="002447F6"/>
    <w:rsid w:val="00247B39"/>
    <w:rsid w:val="00265F71"/>
    <w:rsid w:val="002C5B30"/>
    <w:rsid w:val="002E3D11"/>
    <w:rsid w:val="002F77E5"/>
    <w:rsid w:val="00307CD3"/>
    <w:rsid w:val="00315BE5"/>
    <w:rsid w:val="003336A1"/>
    <w:rsid w:val="00353AD7"/>
    <w:rsid w:val="003A0332"/>
    <w:rsid w:val="003F636B"/>
    <w:rsid w:val="00420DB2"/>
    <w:rsid w:val="0044207F"/>
    <w:rsid w:val="0048146D"/>
    <w:rsid w:val="0048283C"/>
    <w:rsid w:val="004D5710"/>
    <w:rsid w:val="004F00B1"/>
    <w:rsid w:val="004F542C"/>
    <w:rsid w:val="00550A4A"/>
    <w:rsid w:val="005667BC"/>
    <w:rsid w:val="005A4A7E"/>
    <w:rsid w:val="005B564D"/>
    <w:rsid w:val="005C49EF"/>
    <w:rsid w:val="005F0A94"/>
    <w:rsid w:val="00610663"/>
    <w:rsid w:val="00616EB4"/>
    <w:rsid w:val="0066351E"/>
    <w:rsid w:val="006A6786"/>
    <w:rsid w:val="006B2EDC"/>
    <w:rsid w:val="006C7885"/>
    <w:rsid w:val="006D3381"/>
    <w:rsid w:val="006E600C"/>
    <w:rsid w:val="00785C4E"/>
    <w:rsid w:val="007A6644"/>
    <w:rsid w:val="0082159D"/>
    <w:rsid w:val="00834B22"/>
    <w:rsid w:val="008351B6"/>
    <w:rsid w:val="008503CF"/>
    <w:rsid w:val="0086719C"/>
    <w:rsid w:val="00867A37"/>
    <w:rsid w:val="008A10A6"/>
    <w:rsid w:val="008D32FC"/>
    <w:rsid w:val="00937399"/>
    <w:rsid w:val="009D4E62"/>
    <w:rsid w:val="00A07177"/>
    <w:rsid w:val="00A87604"/>
    <w:rsid w:val="00AA7E21"/>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07E7"/>
    <w:rsid w:val="00ED7C16"/>
    <w:rsid w:val="00EE2B0F"/>
    <w:rsid w:val="00EE52D1"/>
    <w:rsid w:val="00F34373"/>
    <w:rsid w:val="00F352BC"/>
    <w:rsid w:val="00F4604E"/>
    <w:rsid w:val="00F53731"/>
    <w:rsid w:val="00F72984"/>
    <w:rsid w:val="00F7674E"/>
    <w:rsid w:val="00F97604"/>
    <w:rsid w:val="00FA7EE2"/>
    <w:rsid w:val="00FC52E8"/>
    <w:rsid w:val="00FD0030"/>
    <w:rsid w:val="09A34AE0"/>
    <w:rsid w:val="0D9804AC"/>
    <w:rsid w:val="1DF816EF"/>
    <w:rsid w:val="2B436358"/>
    <w:rsid w:val="3DE63740"/>
    <w:rsid w:val="41A04D1D"/>
    <w:rsid w:val="481351D2"/>
    <w:rsid w:val="53543565"/>
    <w:rsid w:val="558A062C"/>
    <w:rsid w:val="622F12CF"/>
    <w:rsid w:val="71CA3390"/>
    <w:rsid w:val="775E64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228D2B3"/>
  <w15:docId w15:val="{5323C3AD-58FE-44CD-964D-3DFB930A5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unhideWhenUsed="1" w:qFormat="1"/>
    <w:lsdException w:name="Strong" w:uiPriority="22" w:qFormat="1"/>
    <w:lsdException w:name="Emphasis" w:uiPriority="20" w:qFormat="1"/>
    <w:lsdException w:name="Document Map" w:semiHidden="1" w:unhideWhenUsed="1"/>
    <w:lsdException w:name="Plain Text"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A7E21"/>
    <w:pPr>
      <w:widowControl w:val="0"/>
      <w:jc w:val="both"/>
    </w:pPr>
    <w:rPr>
      <w:rFonts w:ascii="Times New Roman" w:eastAsia="仿宋_GB2312" w:hAnsi="Times New Roman"/>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qFormat/>
    <w:rsid w:val="00AA7E21"/>
    <w:rPr>
      <w:rFonts w:ascii="宋体" w:hAnsi="Courier New" w:cs="Courier New"/>
      <w:szCs w:val="21"/>
    </w:rPr>
  </w:style>
  <w:style w:type="paragraph" w:styleId="a4">
    <w:name w:val="footer"/>
    <w:basedOn w:val="a"/>
    <w:link w:val="a5"/>
    <w:uiPriority w:val="99"/>
    <w:unhideWhenUsed/>
    <w:qFormat/>
    <w:rsid w:val="00AA7E21"/>
    <w:pPr>
      <w:tabs>
        <w:tab w:val="center" w:pos="4153"/>
        <w:tab w:val="right" w:pos="8306"/>
      </w:tabs>
      <w:snapToGrid w:val="0"/>
      <w:jc w:val="left"/>
    </w:pPr>
    <w:rPr>
      <w:rFonts w:ascii="Calibri" w:eastAsia="宋体" w:hAnsi="Calibri"/>
      <w:kern w:val="0"/>
      <w:sz w:val="18"/>
      <w:szCs w:val="18"/>
    </w:rPr>
  </w:style>
  <w:style w:type="paragraph" w:styleId="a6">
    <w:name w:val="header"/>
    <w:basedOn w:val="a"/>
    <w:link w:val="a7"/>
    <w:uiPriority w:val="99"/>
    <w:unhideWhenUsed/>
    <w:qFormat/>
    <w:rsid w:val="00AA7E21"/>
    <w:pPr>
      <w:pBdr>
        <w:bottom w:val="single" w:sz="6" w:space="1" w:color="auto"/>
      </w:pBdr>
      <w:tabs>
        <w:tab w:val="center" w:pos="4153"/>
        <w:tab w:val="right" w:pos="8306"/>
      </w:tabs>
      <w:snapToGrid w:val="0"/>
      <w:jc w:val="center"/>
    </w:pPr>
    <w:rPr>
      <w:rFonts w:ascii="Calibri" w:eastAsia="宋体" w:hAnsi="Calibri"/>
      <w:kern w:val="0"/>
      <w:sz w:val="18"/>
      <w:szCs w:val="18"/>
    </w:rPr>
  </w:style>
  <w:style w:type="character" w:styleId="a8">
    <w:name w:val="page number"/>
    <w:basedOn w:val="a0"/>
    <w:qFormat/>
    <w:rsid w:val="00AA7E21"/>
  </w:style>
  <w:style w:type="character" w:styleId="a9">
    <w:name w:val="FollowedHyperlink"/>
    <w:uiPriority w:val="99"/>
    <w:unhideWhenUsed/>
    <w:qFormat/>
    <w:rsid w:val="00AA7E21"/>
    <w:rPr>
      <w:color w:val="954F72"/>
      <w:u w:val="single"/>
    </w:rPr>
  </w:style>
  <w:style w:type="character" w:styleId="aa">
    <w:name w:val="Hyperlink"/>
    <w:uiPriority w:val="99"/>
    <w:qFormat/>
    <w:rsid w:val="00AA7E21"/>
    <w:rPr>
      <w:rFonts w:ascii="ˎ̥" w:hAnsi="ˎ̥" w:hint="default"/>
      <w:color w:val="0404B3"/>
      <w:sz w:val="18"/>
      <w:szCs w:val="18"/>
      <w:u w:val="none"/>
    </w:rPr>
  </w:style>
  <w:style w:type="character" w:customStyle="1" w:styleId="a5">
    <w:name w:val="页脚 字符"/>
    <w:link w:val="a4"/>
    <w:uiPriority w:val="99"/>
    <w:qFormat/>
    <w:rsid w:val="00AA7E21"/>
    <w:rPr>
      <w:sz w:val="18"/>
      <w:szCs w:val="18"/>
    </w:rPr>
  </w:style>
  <w:style w:type="character" w:customStyle="1" w:styleId="a7">
    <w:name w:val="页眉 字符"/>
    <w:link w:val="a6"/>
    <w:uiPriority w:val="99"/>
    <w:qFormat/>
    <w:rsid w:val="00AA7E21"/>
    <w:rPr>
      <w:sz w:val="18"/>
      <w:szCs w:val="18"/>
    </w:rPr>
  </w:style>
  <w:style w:type="paragraph" w:customStyle="1" w:styleId="ab">
    <w:name w:val="法 标题"/>
    <w:qFormat/>
    <w:rsid w:val="00AA7E21"/>
    <w:pPr>
      <w:widowControl w:val="0"/>
      <w:spacing w:line="560" w:lineRule="exact"/>
      <w:jc w:val="center"/>
    </w:pPr>
    <w:rPr>
      <w:rFonts w:ascii="仿宋_GB2312" w:hAnsi="仿宋_GB2312" w:cs="仿宋_GB2312"/>
      <w:kern w:val="2"/>
      <w:sz w:val="44"/>
      <w:szCs w:val="32"/>
    </w:rPr>
  </w:style>
  <w:style w:type="paragraph" w:customStyle="1" w:styleId="ac">
    <w:name w:val="法 法释后"/>
    <w:qFormat/>
    <w:rsid w:val="00AA7E21"/>
    <w:pPr>
      <w:widowControl w:val="0"/>
      <w:spacing w:line="560" w:lineRule="exact"/>
      <w:ind w:leftChars="300" w:left="300" w:rightChars="300" w:right="300"/>
      <w:jc w:val="both"/>
    </w:pPr>
    <w:rPr>
      <w:rFonts w:ascii="楷体_GB2312" w:eastAsia="楷体_GB2312" w:hAnsi="楷体" w:cs="宋体"/>
      <w:kern w:val="2"/>
      <w:sz w:val="32"/>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73</TotalTime>
  <Pages>3</Pages>
  <Words>635</Words>
  <Characters>3622</Characters>
  <Application>Microsoft Office Word</Application>
  <DocSecurity>0</DocSecurity>
  <Lines>30</Lines>
  <Paragraphs>8</Paragraphs>
  <ScaleCrop>false</ScaleCrop>
  <Company>Newdaxie</Company>
  <LinksUpToDate>false</LinksUpToDate>
  <CharactersWithSpaces>4249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19</cp:revision>
  <dcterms:created xsi:type="dcterms:W3CDTF">2017-11-15T02:33:00Z</dcterms:created>
  <dcterms:modified xsi:type="dcterms:W3CDTF">2025-08-25T08:56:00Z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9F633554657A46FBBBAB96484093276D</vt:lpwstr>
  </property>
  <property fmtid="{D5CDD505-2E9C-101B-9397-08002B2CF9AE}" pid="3" name="KSOProductBuildVer">
    <vt:lpwstr>2052-12.1.0.15374</vt:lpwstr>
  </property>
</Properties>
</file>